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text" w:horzAnchor="margin" w:tblpXSpec="center" w:tblpY="-2987"/>
        <w:tblW w:w="9977" w:type="dxa"/>
        <w:tblLayout w:type="fixed"/>
        <w:tblLook w:val="01E0"/>
      </w:tblPr>
      <w:tblGrid>
        <w:gridCol w:w="2067"/>
        <w:gridCol w:w="5067"/>
        <w:gridCol w:w="2843"/>
      </w:tblGrid>
      <w:tr w:rsidR="0081728D" w:rsidRPr="007459C9" w:rsidTr="0081728D">
        <w:trPr>
          <w:trHeight w:val="2702"/>
        </w:trPr>
        <w:tc>
          <w:tcPr>
            <w:tcW w:w="2067" w:type="dxa"/>
            <w:shd w:val="clear" w:color="auto" w:fill="auto"/>
          </w:tcPr>
          <w:p w:rsidR="0081728D" w:rsidRPr="009B7C9B" w:rsidRDefault="0081728D" w:rsidP="000715F9">
            <w:pPr>
              <w:widowControl w:val="0"/>
              <w:shd w:val="clear" w:color="auto" w:fill="FFFFFF"/>
              <w:autoSpaceDE w:val="0"/>
              <w:autoSpaceDN w:val="0"/>
              <w:adjustRightInd w:val="0"/>
              <w:spacing w:after="0" w:line="260" w:lineRule="exact"/>
              <w:jc w:val="center"/>
              <w:rPr>
                <w:rFonts w:eastAsia="Times New Roman" w:cstheme="minorHAnsi"/>
                <w:b/>
                <w:smallCaps/>
                <w:w w:val="110"/>
                <w:sz w:val="20"/>
                <w:szCs w:val="20"/>
              </w:rPr>
            </w:pPr>
            <w:r w:rsidRPr="009B7C9B">
              <w:rPr>
                <w:rFonts w:eastAsia="Times New Roman" w:cstheme="minorHAnsi"/>
                <w:b/>
                <w:smallCaps/>
                <w:w w:val="110"/>
                <w:sz w:val="20"/>
                <w:szCs w:val="20"/>
              </w:rPr>
              <w:t>ΑΡΙΣΤΟΤΕΛΕΙΟ</w:t>
            </w:r>
          </w:p>
          <w:p w:rsidR="0081728D" w:rsidRPr="009B7C9B" w:rsidRDefault="0081728D" w:rsidP="000715F9">
            <w:pPr>
              <w:widowControl w:val="0"/>
              <w:shd w:val="clear" w:color="auto" w:fill="FFFFFF"/>
              <w:autoSpaceDE w:val="0"/>
              <w:autoSpaceDN w:val="0"/>
              <w:adjustRightInd w:val="0"/>
              <w:spacing w:after="0" w:line="260" w:lineRule="exact"/>
              <w:jc w:val="center"/>
              <w:rPr>
                <w:rFonts w:eastAsia="Times New Roman" w:cstheme="minorHAnsi"/>
                <w:b/>
                <w:smallCaps/>
                <w:w w:val="110"/>
                <w:sz w:val="20"/>
                <w:szCs w:val="20"/>
              </w:rPr>
            </w:pPr>
            <w:r w:rsidRPr="009B7C9B">
              <w:rPr>
                <w:rFonts w:eastAsia="Times New Roman" w:cstheme="minorHAnsi"/>
                <w:b/>
                <w:smallCaps/>
                <w:w w:val="110"/>
                <w:sz w:val="20"/>
                <w:szCs w:val="20"/>
              </w:rPr>
              <w:t>ΠΑΝΕΠΙΣΤΗΜΙΟ</w:t>
            </w:r>
          </w:p>
          <w:p w:rsidR="0081728D" w:rsidRPr="009B7C9B" w:rsidRDefault="0081728D" w:rsidP="000715F9">
            <w:pPr>
              <w:widowControl w:val="0"/>
              <w:shd w:val="clear" w:color="auto" w:fill="FFFFFF"/>
              <w:autoSpaceDE w:val="0"/>
              <w:autoSpaceDN w:val="0"/>
              <w:adjustRightInd w:val="0"/>
              <w:spacing w:after="0" w:line="260" w:lineRule="exact"/>
              <w:jc w:val="center"/>
              <w:rPr>
                <w:rFonts w:eastAsia="Times New Roman" w:cstheme="minorHAnsi"/>
                <w:b/>
                <w:smallCaps/>
                <w:w w:val="110"/>
                <w:sz w:val="20"/>
                <w:szCs w:val="20"/>
              </w:rPr>
            </w:pPr>
            <w:r w:rsidRPr="009B7C9B">
              <w:rPr>
                <w:rFonts w:eastAsia="Times New Roman" w:cstheme="minorHAnsi"/>
                <w:b/>
                <w:smallCaps/>
                <w:w w:val="110"/>
                <w:sz w:val="20"/>
                <w:szCs w:val="20"/>
              </w:rPr>
              <w:t>ΘΕΣΣΑΛΟΝΙΚΗΣ</w:t>
            </w:r>
          </w:p>
          <w:p w:rsidR="0081728D" w:rsidRPr="009B7C9B" w:rsidRDefault="0081728D" w:rsidP="000715F9">
            <w:pPr>
              <w:widowControl w:val="0"/>
              <w:shd w:val="clear" w:color="auto" w:fill="FFFFFF"/>
              <w:autoSpaceDE w:val="0"/>
              <w:autoSpaceDN w:val="0"/>
              <w:adjustRightInd w:val="0"/>
              <w:spacing w:after="0" w:line="260" w:lineRule="exact"/>
              <w:jc w:val="center"/>
              <w:rPr>
                <w:rFonts w:eastAsia="Times New Roman" w:cstheme="minorHAnsi"/>
                <w:b/>
                <w:smallCaps/>
                <w:w w:val="110"/>
                <w:sz w:val="20"/>
                <w:szCs w:val="20"/>
              </w:rPr>
            </w:pPr>
            <w:r w:rsidRPr="009B7C9B">
              <w:rPr>
                <w:rFonts w:eastAsia="Times New Roman" w:cstheme="minorHAnsi"/>
                <w:b/>
                <w:noProof/>
                <w:sz w:val="20"/>
                <w:szCs w:val="20"/>
              </w:rPr>
              <w:drawing>
                <wp:anchor distT="0" distB="0" distL="114300" distR="114300" simplePos="0" relativeHeight="251665408" behindDoc="0" locked="0" layoutInCell="1" allowOverlap="1">
                  <wp:simplePos x="0" y="0"/>
                  <wp:positionH relativeFrom="column">
                    <wp:posOffset>185420</wp:posOffset>
                  </wp:positionH>
                  <wp:positionV relativeFrom="paragraph">
                    <wp:posOffset>30481</wp:posOffset>
                  </wp:positionV>
                  <wp:extent cx="606973" cy="601980"/>
                  <wp:effectExtent l="0" t="0" r="3175" b="762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723" cy="607683"/>
                          </a:xfrm>
                          <a:prstGeom prst="rect">
                            <a:avLst/>
                          </a:prstGeom>
                          <a:noFill/>
                          <a:ln>
                            <a:noFill/>
                          </a:ln>
                        </pic:spPr>
                      </pic:pic>
                    </a:graphicData>
                  </a:graphic>
                </wp:anchor>
              </w:drawing>
            </w:r>
          </w:p>
          <w:p w:rsidR="0081728D" w:rsidRPr="009B7C9B" w:rsidRDefault="0081728D" w:rsidP="000715F9">
            <w:pPr>
              <w:widowControl w:val="0"/>
              <w:shd w:val="clear" w:color="auto" w:fill="FFFFFF"/>
              <w:autoSpaceDE w:val="0"/>
              <w:autoSpaceDN w:val="0"/>
              <w:adjustRightInd w:val="0"/>
              <w:spacing w:after="0" w:line="260" w:lineRule="exact"/>
              <w:jc w:val="center"/>
              <w:rPr>
                <w:rFonts w:eastAsia="Times New Roman" w:cstheme="minorHAnsi"/>
                <w:b/>
                <w:smallCaps/>
                <w:w w:val="110"/>
                <w:sz w:val="20"/>
                <w:szCs w:val="20"/>
              </w:rPr>
            </w:pPr>
          </w:p>
          <w:p w:rsidR="0081728D" w:rsidRPr="009B7C9B" w:rsidRDefault="0081728D" w:rsidP="000715F9">
            <w:pPr>
              <w:widowControl w:val="0"/>
              <w:shd w:val="clear" w:color="auto" w:fill="FFFFFF"/>
              <w:autoSpaceDE w:val="0"/>
              <w:autoSpaceDN w:val="0"/>
              <w:adjustRightInd w:val="0"/>
              <w:spacing w:after="0" w:line="260" w:lineRule="exact"/>
              <w:rPr>
                <w:rFonts w:eastAsia="Times New Roman" w:cstheme="minorHAnsi"/>
                <w:b/>
                <w:smallCaps/>
                <w:w w:val="110"/>
                <w:sz w:val="20"/>
                <w:szCs w:val="20"/>
              </w:rPr>
            </w:pPr>
          </w:p>
          <w:p w:rsidR="0081728D" w:rsidRPr="009B7C9B" w:rsidRDefault="0081728D" w:rsidP="000715F9">
            <w:pPr>
              <w:widowControl w:val="0"/>
              <w:shd w:val="clear" w:color="auto" w:fill="FFFFFF"/>
              <w:autoSpaceDE w:val="0"/>
              <w:autoSpaceDN w:val="0"/>
              <w:adjustRightInd w:val="0"/>
              <w:spacing w:after="0" w:line="260" w:lineRule="exact"/>
              <w:rPr>
                <w:rFonts w:eastAsia="Times New Roman" w:cstheme="minorHAnsi"/>
                <w:b/>
                <w:smallCaps/>
                <w:w w:val="110"/>
                <w:sz w:val="20"/>
                <w:szCs w:val="20"/>
              </w:rPr>
            </w:pPr>
          </w:p>
          <w:p w:rsidR="0081728D" w:rsidRPr="009B7C9B" w:rsidRDefault="0081728D" w:rsidP="000715F9">
            <w:pPr>
              <w:widowControl w:val="0"/>
              <w:shd w:val="clear" w:color="auto" w:fill="FFFFFF"/>
              <w:autoSpaceDE w:val="0"/>
              <w:autoSpaceDN w:val="0"/>
              <w:adjustRightInd w:val="0"/>
              <w:spacing w:after="0" w:line="260" w:lineRule="exact"/>
              <w:jc w:val="center"/>
              <w:rPr>
                <w:rFonts w:eastAsia="Times New Roman" w:cstheme="minorHAnsi"/>
                <w:b/>
                <w:smallCaps/>
                <w:w w:val="110"/>
                <w:sz w:val="20"/>
                <w:szCs w:val="20"/>
              </w:rPr>
            </w:pPr>
            <w:r w:rsidRPr="009B7C9B">
              <w:rPr>
                <w:rFonts w:eastAsia="Times New Roman" w:cstheme="minorHAnsi"/>
                <w:b/>
                <w:smallCaps/>
                <w:w w:val="110"/>
                <w:sz w:val="20"/>
                <w:szCs w:val="20"/>
              </w:rPr>
              <w:t>ARISTOTLE</w:t>
            </w:r>
          </w:p>
          <w:p w:rsidR="0081728D" w:rsidRPr="009B7C9B" w:rsidRDefault="0081728D" w:rsidP="000715F9">
            <w:pPr>
              <w:widowControl w:val="0"/>
              <w:shd w:val="clear" w:color="auto" w:fill="FFFFFF"/>
              <w:autoSpaceDE w:val="0"/>
              <w:autoSpaceDN w:val="0"/>
              <w:adjustRightInd w:val="0"/>
              <w:spacing w:after="0" w:line="260" w:lineRule="exact"/>
              <w:jc w:val="center"/>
              <w:rPr>
                <w:rFonts w:eastAsia="Times New Roman" w:cstheme="minorHAnsi"/>
                <w:b/>
                <w:smallCaps/>
                <w:w w:val="110"/>
                <w:sz w:val="20"/>
                <w:szCs w:val="20"/>
              </w:rPr>
            </w:pPr>
            <w:r w:rsidRPr="009B7C9B">
              <w:rPr>
                <w:rFonts w:eastAsia="Times New Roman" w:cstheme="minorHAnsi"/>
                <w:b/>
                <w:smallCaps/>
                <w:w w:val="110"/>
                <w:sz w:val="20"/>
                <w:szCs w:val="20"/>
              </w:rPr>
              <w:t>UNIVERSITY OF</w:t>
            </w:r>
          </w:p>
          <w:p w:rsidR="0081728D" w:rsidRPr="009B7C9B" w:rsidRDefault="0081728D" w:rsidP="000715F9">
            <w:pPr>
              <w:widowControl w:val="0"/>
              <w:shd w:val="clear" w:color="auto" w:fill="FFFFFF"/>
              <w:autoSpaceDE w:val="0"/>
              <w:autoSpaceDN w:val="0"/>
              <w:adjustRightInd w:val="0"/>
              <w:spacing w:after="0" w:line="260" w:lineRule="exact"/>
              <w:jc w:val="center"/>
              <w:rPr>
                <w:rFonts w:eastAsia="Times New Roman" w:cstheme="minorHAnsi"/>
                <w:b/>
                <w:smallCaps/>
                <w:w w:val="110"/>
                <w:sz w:val="20"/>
                <w:szCs w:val="20"/>
              </w:rPr>
            </w:pPr>
            <w:r w:rsidRPr="009B7C9B">
              <w:rPr>
                <w:rFonts w:eastAsia="Times New Roman" w:cstheme="minorHAnsi"/>
                <w:b/>
                <w:smallCaps/>
                <w:w w:val="110"/>
                <w:sz w:val="20"/>
                <w:szCs w:val="20"/>
              </w:rPr>
              <w:t>THESSALONIKI</w:t>
            </w:r>
          </w:p>
          <w:p w:rsidR="0081728D" w:rsidRPr="009B7C9B" w:rsidRDefault="0081728D" w:rsidP="000715F9">
            <w:pPr>
              <w:widowControl w:val="0"/>
              <w:autoSpaceDE w:val="0"/>
              <w:autoSpaceDN w:val="0"/>
              <w:adjustRightInd w:val="0"/>
              <w:spacing w:after="0" w:line="240" w:lineRule="auto"/>
              <w:rPr>
                <w:rFonts w:eastAsia="Times New Roman" w:cstheme="minorHAnsi"/>
                <w:b/>
                <w:lang w:val="en-GB"/>
              </w:rPr>
            </w:pPr>
          </w:p>
        </w:tc>
        <w:tc>
          <w:tcPr>
            <w:tcW w:w="5067" w:type="dxa"/>
            <w:shd w:val="clear" w:color="auto" w:fill="auto"/>
          </w:tcPr>
          <w:p w:rsidR="0081728D" w:rsidRPr="009B7C9B" w:rsidRDefault="000672F2" w:rsidP="000715F9">
            <w:pPr>
              <w:widowControl w:val="0"/>
              <w:shd w:val="clear" w:color="auto" w:fill="FFFFFF"/>
              <w:autoSpaceDE w:val="0"/>
              <w:autoSpaceDN w:val="0"/>
              <w:adjustRightInd w:val="0"/>
              <w:spacing w:after="0" w:line="260" w:lineRule="exact"/>
              <w:jc w:val="center"/>
              <w:rPr>
                <w:rFonts w:eastAsia="Times New Roman" w:cstheme="minorHAnsi"/>
                <w:b/>
              </w:rPr>
            </w:pPr>
            <w:r>
              <w:rPr>
                <w:rFonts w:eastAsia="Times New Roman" w:cstheme="minorHAnsi"/>
                <w:b/>
                <w:noProof/>
              </w:rPr>
              <w:pict>
                <v:line id="Ευθεία γραμμή σύνδεσης 8" o:spid="_x0000_s1026" style="position:absolute;left:0;text-align:left;z-index:251666432;visibility:visible;mso-wrap-distance-left:3.17494mm;mso-wrap-distance-top:-6e-5mm;mso-wrap-distance-right:3.17494mm;mso-wrap-distance-bottom:-6e-5mm;mso-position-horizontal-relative:text;mso-position-vertical-relative:text" from="1.35pt,190.55pt" to="1.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"/>
              </w:pict>
            </w:r>
            <w:r w:rsidR="0081728D" w:rsidRPr="009B7C9B">
              <w:rPr>
                <w:rFonts w:eastAsia="Times New Roman" w:cstheme="minorHAnsi"/>
                <w:b/>
              </w:rPr>
              <w:t xml:space="preserve">Τμήμα Επιστήμης Φυσικής Αγωγής και Αθλητισμού </w:t>
            </w:r>
          </w:p>
          <w:p w:rsidR="0081728D" w:rsidRPr="009B7C9B" w:rsidRDefault="0081728D" w:rsidP="000715F9">
            <w:pPr>
              <w:widowControl w:val="0"/>
              <w:shd w:val="clear" w:color="auto" w:fill="FFFFFF"/>
              <w:autoSpaceDE w:val="0"/>
              <w:autoSpaceDN w:val="0"/>
              <w:adjustRightInd w:val="0"/>
              <w:spacing w:after="0" w:line="260" w:lineRule="exact"/>
              <w:jc w:val="center"/>
              <w:rPr>
                <w:rFonts w:eastAsia="Times New Roman" w:cstheme="minorHAnsi"/>
                <w:b/>
              </w:rPr>
            </w:pPr>
            <w:r w:rsidRPr="009B7C9B">
              <w:rPr>
                <w:rFonts w:eastAsia="Times New Roman" w:cstheme="minorHAnsi"/>
                <w:b/>
              </w:rPr>
              <w:t>Πρόγραμμα Μεταπτυχιακών Σπουδών</w:t>
            </w:r>
          </w:p>
          <w:p w:rsidR="0081728D" w:rsidRPr="009B7C9B" w:rsidRDefault="0081728D" w:rsidP="000715F9">
            <w:pPr>
              <w:widowControl w:val="0"/>
              <w:shd w:val="clear" w:color="auto" w:fill="FFFFFF"/>
              <w:autoSpaceDE w:val="0"/>
              <w:autoSpaceDN w:val="0"/>
              <w:adjustRightInd w:val="0"/>
              <w:spacing w:after="0" w:line="260" w:lineRule="exact"/>
              <w:jc w:val="center"/>
              <w:rPr>
                <w:rFonts w:eastAsia="Times New Roman" w:cstheme="minorHAnsi"/>
                <w:b/>
              </w:rPr>
            </w:pPr>
            <w:r w:rsidRPr="009B7C9B">
              <w:rPr>
                <w:rFonts w:eastAsia="Times New Roman" w:cstheme="minorHAnsi"/>
                <w:b/>
              </w:rPr>
              <w:t>« Διοίκηση Αθλητισμού, Αναψυχής και Αθλητικού Τουρισμού»</w:t>
            </w:r>
          </w:p>
          <w:p w:rsidR="0081728D" w:rsidRPr="009B7C9B" w:rsidRDefault="0081728D" w:rsidP="000715F9">
            <w:pPr>
              <w:widowControl w:val="0"/>
              <w:shd w:val="clear" w:color="auto" w:fill="FFFFFF"/>
              <w:autoSpaceDE w:val="0"/>
              <w:autoSpaceDN w:val="0"/>
              <w:adjustRightInd w:val="0"/>
              <w:spacing w:after="0" w:line="260" w:lineRule="exact"/>
              <w:jc w:val="center"/>
              <w:rPr>
                <w:rFonts w:eastAsia="Times New Roman" w:cstheme="minorHAnsi"/>
              </w:rPr>
            </w:pPr>
          </w:p>
          <w:p w:rsidR="0081728D" w:rsidRPr="009B7C9B" w:rsidRDefault="0081728D" w:rsidP="000715F9">
            <w:pPr>
              <w:widowControl w:val="0"/>
              <w:shd w:val="clear" w:color="auto" w:fill="FFFFFF"/>
              <w:autoSpaceDE w:val="0"/>
              <w:autoSpaceDN w:val="0"/>
              <w:adjustRightInd w:val="0"/>
              <w:spacing w:after="0" w:line="260" w:lineRule="exact"/>
              <w:jc w:val="center"/>
              <w:rPr>
                <w:rFonts w:eastAsia="Times New Roman" w:cstheme="minorHAnsi"/>
                <w:lang w:val="en-US"/>
              </w:rPr>
            </w:pPr>
            <w:r w:rsidRPr="009B7C9B">
              <w:rPr>
                <w:rFonts w:eastAsia="Times New Roman" w:cstheme="minorHAnsi"/>
                <w:lang w:val="en-US"/>
              </w:rPr>
              <w:t>Department of Physical Education &amp; Sports Science</w:t>
            </w:r>
          </w:p>
          <w:p w:rsidR="0081728D" w:rsidRPr="009B7C9B" w:rsidRDefault="0081728D" w:rsidP="000715F9">
            <w:pPr>
              <w:widowControl w:val="0"/>
              <w:shd w:val="clear" w:color="auto" w:fill="FFFFFF"/>
              <w:autoSpaceDE w:val="0"/>
              <w:autoSpaceDN w:val="0"/>
              <w:adjustRightInd w:val="0"/>
              <w:spacing w:after="0" w:line="260" w:lineRule="exact"/>
              <w:jc w:val="center"/>
              <w:rPr>
                <w:rFonts w:eastAsia="Times New Roman" w:cstheme="minorHAnsi"/>
                <w:lang w:val="en-US"/>
              </w:rPr>
            </w:pPr>
            <w:r w:rsidRPr="009B7C9B">
              <w:rPr>
                <w:rFonts w:eastAsia="Times New Roman" w:cstheme="minorHAnsi"/>
                <w:lang w:val="en-US"/>
              </w:rPr>
              <w:t>Post Graduate Program</w:t>
            </w:r>
          </w:p>
          <w:p w:rsidR="0081728D" w:rsidRPr="009B7C9B" w:rsidRDefault="0081728D" w:rsidP="000715F9">
            <w:pPr>
              <w:widowControl w:val="0"/>
              <w:shd w:val="clear" w:color="auto" w:fill="FFFFFF"/>
              <w:autoSpaceDE w:val="0"/>
              <w:autoSpaceDN w:val="0"/>
              <w:adjustRightInd w:val="0"/>
              <w:spacing w:after="0" w:line="260" w:lineRule="exact"/>
              <w:jc w:val="center"/>
              <w:rPr>
                <w:rFonts w:eastAsia="Times New Roman" w:cstheme="minorHAnsi"/>
                <w:lang w:val="en-US"/>
              </w:rPr>
            </w:pPr>
            <w:r w:rsidRPr="009B7C9B">
              <w:rPr>
                <w:rFonts w:eastAsia="Times New Roman" w:cstheme="minorHAnsi"/>
                <w:lang w:val="en-US"/>
              </w:rPr>
              <w:t>54006 Thessaloniki, Hellas</w:t>
            </w:r>
          </w:p>
          <w:p w:rsidR="0081728D" w:rsidRPr="009B7C9B" w:rsidRDefault="000672F2" w:rsidP="000715F9">
            <w:pPr>
              <w:widowControl w:val="0"/>
              <w:shd w:val="clear" w:color="auto" w:fill="FFFFFF"/>
              <w:autoSpaceDE w:val="0"/>
              <w:autoSpaceDN w:val="0"/>
              <w:adjustRightInd w:val="0"/>
              <w:spacing w:after="0" w:line="260" w:lineRule="exact"/>
              <w:jc w:val="center"/>
              <w:rPr>
                <w:rFonts w:eastAsia="Times New Roman" w:cstheme="minorHAnsi"/>
                <w:lang w:val="en-US"/>
              </w:rPr>
            </w:pPr>
            <w:r>
              <w:rPr>
                <w:rFonts w:eastAsia="Times New Roman" w:cstheme="minorHAnsi"/>
                <w:noProof/>
              </w:rPr>
              <w:pict>
                <v:line id="Ευθεία γραμμή σύνδεσης 10" o:spid="_x0000_s1027" style="position:absolute;left:0;text-align:left;z-index:251667456;visibility:visible;mso-wrap-distance-top:-6e-5mm;mso-wrap-distance-bottom:-6e-5mm" from="81.05pt,10pt" to="189.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"/>
              </w:pict>
            </w:r>
          </w:p>
          <w:p w:rsidR="0081728D" w:rsidRPr="009B7C9B" w:rsidRDefault="0081728D" w:rsidP="000715F9">
            <w:pPr>
              <w:widowControl w:val="0"/>
              <w:shd w:val="clear" w:color="auto" w:fill="FFFFFF"/>
              <w:autoSpaceDE w:val="0"/>
              <w:autoSpaceDN w:val="0"/>
              <w:adjustRightInd w:val="0"/>
              <w:spacing w:after="0" w:line="260" w:lineRule="exact"/>
              <w:jc w:val="center"/>
              <w:rPr>
                <w:rFonts w:eastAsia="Times New Roman" w:cstheme="minorHAnsi"/>
                <w:lang w:val="en-US"/>
              </w:rPr>
            </w:pPr>
            <w:r w:rsidRPr="009B7C9B">
              <w:rPr>
                <w:rFonts w:eastAsia="Times New Roman" w:cstheme="minorHAnsi"/>
              </w:rPr>
              <w:t>Τηλέφωνο</w:t>
            </w:r>
            <w:r w:rsidRPr="009B7C9B">
              <w:rPr>
                <w:rFonts w:eastAsia="Times New Roman" w:cstheme="minorHAnsi"/>
                <w:lang w:val="en-US"/>
              </w:rPr>
              <w:t>: 2310 992242</w:t>
            </w:r>
          </w:p>
          <w:p w:rsidR="0081728D" w:rsidRPr="009B7C9B" w:rsidRDefault="0081728D" w:rsidP="000715F9">
            <w:pPr>
              <w:widowControl w:val="0"/>
              <w:shd w:val="clear" w:color="auto" w:fill="FFFFFF"/>
              <w:autoSpaceDE w:val="0"/>
              <w:autoSpaceDN w:val="0"/>
              <w:adjustRightInd w:val="0"/>
              <w:spacing w:after="0" w:line="260" w:lineRule="exact"/>
              <w:jc w:val="center"/>
              <w:rPr>
                <w:rFonts w:eastAsia="Times New Roman" w:cstheme="minorHAnsi"/>
                <w:lang w:val="en-US"/>
              </w:rPr>
            </w:pPr>
            <w:r w:rsidRPr="009B7C9B">
              <w:rPr>
                <w:rFonts w:eastAsia="Times New Roman" w:cstheme="minorHAnsi"/>
                <w:lang w:val="en-US"/>
              </w:rPr>
              <w:t xml:space="preserve">Email:  </w:t>
            </w:r>
            <w:hyperlink r:id="rId8" w:history="1">
              <w:r w:rsidRPr="009B7C9B">
                <w:rPr>
                  <w:rFonts w:eastAsia="Times New Roman" w:cstheme="minorHAnsi"/>
                  <w:lang w:val="en-US"/>
                </w:rPr>
                <w:t>msc-spm@phed.auth.gr</w:t>
              </w:r>
            </w:hyperlink>
          </w:p>
          <w:p w:rsidR="0081728D" w:rsidRPr="009B7C9B" w:rsidRDefault="000672F2" w:rsidP="000715F9">
            <w:pPr>
              <w:widowControl w:val="0"/>
              <w:shd w:val="clear" w:color="auto" w:fill="FFFFFF"/>
              <w:autoSpaceDE w:val="0"/>
              <w:autoSpaceDN w:val="0"/>
              <w:adjustRightInd w:val="0"/>
              <w:spacing w:after="0" w:line="260" w:lineRule="exact"/>
              <w:jc w:val="center"/>
              <w:rPr>
                <w:rFonts w:eastAsia="Times New Roman" w:cstheme="minorHAnsi"/>
                <w:b/>
                <w:lang w:val="en-US"/>
              </w:rPr>
            </w:pPr>
            <w:hyperlink r:id="rId9" w:history="1">
              <w:r w:rsidR="0081728D" w:rsidRPr="009B7C9B">
                <w:rPr>
                  <w:rFonts w:eastAsia="Times New Roman" w:cstheme="minorHAnsi"/>
                  <w:color w:val="0563C1"/>
                  <w:u w:val="single"/>
                  <w:lang w:val="en-US"/>
                </w:rPr>
                <w:t>http://sportmanagement.phed.auth.gr</w:t>
              </w:r>
            </w:hyperlink>
          </w:p>
        </w:tc>
        <w:tc>
          <w:tcPr>
            <w:tcW w:w="2843" w:type="dxa"/>
            <w:shd w:val="clear" w:color="auto" w:fill="auto"/>
          </w:tcPr>
          <w:p w:rsidR="0081728D" w:rsidRPr="009B7C9B" w:rsidRDefault="0081728D" w:rsidP="000715F9">
            <w:pPr>
              <w:widowControl w:val="0"/>
              <w:autoSpaceDE w:val="0"/>
              <w:autoSpaceDN w:val="0"/>
              <w:adjustRightInd w:val="0"/>
              <w:spacing w:after="0" w:line="240" w:lineRule="auto"/>
              <w:rPr>
                <w:rFonts w:eastAsia="Times New Roman" w:cstheme="minorHAnsi"/>
                <w:lang w:val="en-US"/>
              </w:rPr>
            </w:pPr>
          </w:p>
          <w:p w:rsidR="0081728D" w:rsidRPr="009B7C9B" w:rsidRDefault="0081728D" w:rsidP="000715F9">
            <w:pPr>
              <w:widowControl w:val="0"/>
              <w:autoSpaceDE w:val="0"/>
              <w:autoSpaceDN w:val="0"/>
              <w:adjustRightInd w:val="0"/>
              <w:spacing w:after="0" w:line="240" w:lineRule="auto"/>
              <w:jc w:val="center"/>
              <w:rPr>
                <w:rFonts w:eastAsia="Times New Roman" w:cstheme="minorHAnsi"/>
                <w:b/>
                <w:noProof/>
                <w:color w:val="000000"/>
              </w:rPr>
            </w:pPr>
            <w:r w:rsidRPr="009B7C9B">
              <w:rPr>
                <w:rFonts w:eastAsia="Times New Roman" w:cstheme="minorHAnsi"/>
                <w:b/>
                <w:noProof/>
                <w:color w:val="000000"/>
              </w:rPr>
              <w:drawing>
                <wp:inline distT="0" distB="0" distL="0" distR="0">
                  <wp:extent cx="790575" cy="619125"/>
                  <wp:effectExtent l="0" t="0" r="9525" b="9525"/>
                  <wp:docPr id="1" name="Εικόνα 1" descr="Περιγραφή: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Περιγραφή: ΛΟΓΟ"/>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0575" cy="619125"/>
                          </a:xfrm>
                          <a:prstGeom prst="rect">
                            <a:avLst/>
                          </a:prstGeom>
                          <a:noFill/>
                          <a:ln>
                            <a:noFill/>
                          </a:ln>
                        </pic:spPr>
                      </pic:pic>
                    </a:graphicData>
                  </a:graphic>
                </wp:inline>
              </w:drawing>
            </w:r>
          </w:p>
          <w:tbl>
            <w:tblPr>
              <w:tblW w:w="2656" w:type="dxa"/>
              <w:tblBorders>
                <w:top w:val="single" w:sz="8" w:space="0" w:color="4BACC6"/>
                <w:bottom w:val="single" w:sz="8" w:space="0" w:color="4BACC6"/>
                <w:insideH w:val="single" w:sz="4" w:space="0" w:color="auto"/>
                <w:insideV w:val="single" w:sz="4" w:space="0" w:color="auto"/>
              </w:tblBorders>
              <w:tblLayout w:type="fixed"/>
              <w:tblLook w:val="04A0"/>
            </w:tblPr>
            <w:tblGrid>
              <w:gridCol w:w="2656"/>
            </w:tblGrid>
            <w:tr w:rsidR="0081728D" w:rsidRPr="009B7C9B" w:rsidTr="00550F38">
              <w:trPr>
                <w:trHeight w:val="415"/>
              </w:trPr>
              <w:tc>
                <w:tcPr>
                  <w:tcW w:w="2656" w:type="dxa"/>
                  <w:shd w:val="clear" w:color="auto" w:fill="D2EAF1"/>
                </w:tcPr>
                <w:tbl>
                  <w:tblPr>
                    <w:tblW w:w="2656" w:type="dxa"/>
                    <w:tblBorders>
                      <w:top w:val="single" w:sz="8" w:space="0" w:color="4BACC6"/>
                      <w:bottom w:val="single" w:sz="8" w:space="0" w:color="4BACC6"/>
                    </w:tblBorders>
                    <w:tblLayout w:type="fixed"/>
                    <w:tblLook w:val="04A0"/>
                  </w:tblPr>
                  <w:tblGrid>
                    <w:gridCol w:w="2656"/>
                  </w:tblGrid>
                  <w:tr w:rsidR="0081728D" w:rsidRPr="009B7C9B" w:rsidTr="00550F38">
                    <w:trPr>
                      <w:trHeight w:val="415"/>
                    </w:trPr>
                    <w:tc>
                      <w:tcPr>
                        <w:tcW w:w="2656" w:type="dxa"/>
                        <w:tcBorders>
                          <w:top w:val="nil"/>
                          <w:bottom w:val="nil"/>
                        </w:tcBorders>
                        <w:shd w:val="clear" w:color="auto" w:fill="D2EAF1"/>
                      </w:tcPr>
                      <w:p w:rsidR="0081728D" w:rsidRPr="009B7C9B" w:rsidRDefault="0081728D" w:rsidP="000715F9">
                        <w:pPr>
                          <w:framePr w:hSpace="181" w:wrap="around" w:vAnchor="text" w:hAnchor="margin" w:xAlign="center" w:y="-2987"/>
                          <w:spacing w:after="0" w:line="240" w:lineRule="auto"/>
                          <w:jc w:val="center"/>
                          <w:rPr>
                            <w:rFonts w:eastAsia="Calibri" w:cstheme="minorHAnsi"/>
                            <w:bCs/>
                            <w:lang w:eastAsia="en-US"/>
                          </w:rPr>
                        </w:pPr>
                        <w:r w:rsidRPr="009B7C9B">
                          <w:rPr>
                            <w:rFonts w:eastAsia="Times New Roman" w:cstheme="minorHAnsi"/>
                            <w:bCs/>
                            <w:smallCaps/>
                            <w:color w:val="17365D"/>
                            <w:w w:val="110"/>
                          </w:rPr>
                          <w:t>Διοίκηση Αθλητισμού, Αναψυχής και Αθλητικού Τουρισμού</w:t>
                        </w:r>
                      </w:p>
                    </w:tc>
                  </w:tr>
                </w:tbl>
                <w:p w:rsidR="0081728D" w:rsidRPr="009B7C9B" w:rsidRDefault="0081728D" w:rsidP="000715F9">
                  <w:pPr>
                    <w:framePr w:hSpace="181" w:wrap="around" w:vAnchor="text" w:hAnchor="margin" w:xAlign="center" w:y="-2987"/>
                    <w:widowControl w:val="0"/>
                    <w:autoSpaceDE w:val="0"/>
                    <w:autoSpaceDN w:val="0"/>
                    <w:adjustRightInd w:val="0"/>
                    <w:spacing w:after="0" w:line="240" w:lineRule="auto"/>
                    <w:jc w:val="center"/>
                    <w:rPr>
                      <w:rFonts w:eastAsia="Times New Roman" w:cstheme="minorHAnsi"/>
                      <w:bCs/>
                      <w:smallCaps/>
                      <w:color w:val="17365D"/>
                      <w:w w:val="110"/>
                    </w:rPr>
                  </w:pPr>
                </w:p>
              </w:tc>
            </w:tr>
          </w:tbl>
          <w:p w:rsidR="0081728D" w:rsidRPr="007459C9" w:rsidRDefault="007459C9" w:rsidP="000715F9">
            <w:pPr>
              <w:widowControl w:val="0"/>
              <w:autoSpaceDE w:val="0"/>
              <w:autoSpaceDN w:val="0"/>
              <w:adjustRightInd w:val="0"/>
              <w:spacing w:after="0" w:line="240" w:lineRule="auto"/>
              <w:rPr>
                <w:rFonts w:eastAsia="Times New Roman" w:cstheme="minorHAnsi"/>
                <w:b/>
                <w:noProof/>
                <w:color w:val="000000"/>
                <w:lang w:val="en-US"/>
              </w:rPr>
            </w:pPr>
            <w:r>
              <w:rPr>
                <w:rFonts w:eastAsia="Times New Roman" w:cstheme="minorHAnsi"/>
                <w:b/>
                <w:noProof/>
                <w:color w:val="000000"/>
                <w:lang w:val="en-US"/>
              </w:rPr>
              <w:t>Sport, Recreation and Sport Tourism Management</w:t>
            </w:r>
          </w:p>
        </w:tc>
      </w:tr>
    </w:tbl>
    <w:p w:rsidR="004F3C2F" w:rsidRPr="007459C9" w:rsidRDefault="004F3C2F" w:rsidP="000715F9">
      <w:pPr>
        <w:spacing w:after="0" w:line="240" w:lineRule="auto"/>
        <w:rPr>
          <w:rFonts w:cstheme="minorHAnsi"/>
          <w:lang w:val="en-US"/>
        </w:rPr>
      </w:pPr>
    </w:p>
    <w:p w:rsidR="004F3C2F" w:rsidRPr="0093332E" w:rsidRDefault="0040005A" w:rsidP="000715F9">
      <w:pPr>
        <w:spacing w:after="0" w:line="240" w:lineRule="auto"/>
        <w:jc w:val="both"/>
        <w:rPr>
          <w:rFonts w:cstheme="minorHAnsi"/>
          <w:lang w:val="en-US"/>
        </w:rPr>
      </w:pPr>
      <w:r>
        <w:rPr>
          <w:rFonts w:cstheme="minorHAnsi"/>
          <w:b/>
          <w:bCs/>
          <w:sz w:val="28"/>
          <w:szCs w:val="28"/>
          <w:u w:val="single"/>
          <w:lang w:val="en-US"/>
        </w:rPr>
        <w:t>CALL FOR INTEREST</w:t>
      </w:r>
    </w:p>
    <w:p w:rsidR="00783404" w:rsidRPr="0093332E" w:rsidRDefault="0093332E" w:rsidP="000715F9">
      <w:pPr>
        <w:spacing w:after="0" w:line="240" w:lineRule="auto"/>
        <w:jc w:val="both"/>
        <w:rPr>
          <w:rFonts w:eastAsia="Times New Roman" w:cstheme="minorHAnsi"/>
          <w:lang w:val="en-US"/>
        </w:rPr>
      </w:pPr>
      <w:r w:rsidRPr="0093332E">
        <w:rPr>
          <w:rFonts w:eastAsia="Times New Roman" w:cstheme="minorHAnsi"/>
          <w:lang w:val="en-US"/>
        </w:rPr>
        <w:t>The Master's Program (MSC) entitled "Management of Sports, Recreation and Sports Tourism" is a specialization program of the Department of Physical Education and Sports, based in Thessaloniki, of the Aristotle University of Thessaloniki (</w:t>
      </w:r>
      <w:r>
        <w:rPr>
          <w:rFonts w:eastAsia="Times New Roman" w:cstheme="minorHAnsi"/>
          <w:lang w:val="en-US"/>
        </w:rPr>
        <w:t>AUTH</w:t>
      </w:r>
      <w:r w:rsidRPr="0093332E">
        <w:rPr>
          <w:rFonts w:eastAsia="Times New Roman" w:cstheme="minorHAnsi"/>
          <w:lang w:val="en-US"/>
        </w:rPr>
        <w:t>).</w:t>
      </w:r>
    </w:p>
    <w:p w:rsidR="00FB503C" w:rsidRPr="0093332E" w:rsidRDefault="0093332E" w:rsidP="000715F9">
      <w:pPr>
        <w:spacing w:after="0" w:line="240" w:lineRule="auto"/>
        <w:jc w:val="both"/>
        <w:rPr>
          <w:rFonts w:eastAsia="Times New Roman" w:cstheme="minorHAnsi"/>
          <w:lang w:val="en-US"/>
        </w:rPr>
      </w:pPr>
      <w:r w:rsidRPr="0093332E">
        <w:rPr>
          <w:rFonts w:eastAsia="Times New Roman" w:cstheme="minorHAnsi"/>
          <w:lang w:val="en-US"/>
        </w:rPr>
        <w:t xml:space="preserve">The Master's Program is aimed at executives of sports, leisure and sports tourism organizations, </w:t>
      </w:r>
      <w:r w:rsidRPr="0093332E">
        <w:rPr>
          <w:rFonts w:eastAsia="Times New Roman" w:cstheme="minorHAnsi"/>
          <w:highlight w:val="yellow"/>
          <w:lang w:val="en-US"/>
        </w:rPr>
        <w:t>TEFAA</w:t>
      </w:r>
      <w:r w:rsidRPr="0093332E">
        <w:rPr>
          <w:rFonts w:eastAsia="Times New Roman" w:cstheme="minorHAnsi"/>
          <w:lang w:val="en-US"/>
        </w:rPr>
        <w:t xml:space="preserve"> graduates and other HEI and TEI departments who wish to pursue an administrative career in the field of sports, leisure and sports tourism.</w:t>
      </w:r>
    </w:p>
    <w:p w:rsidR="00783404" w:rsidRPr="0093332E" w:rsidRDefault="0093332E" w:rsidP="000715F9">
      <w:pPr>
        <w:spacing w:after="0" w:line="240" w:lineRule="auto"/>
        <w:jc w:val="both"/>
        <w:rPr>
          <w:rFonts w:eastAsia="Times New Roman" w:cstheme="minorHAnsi"/>
          <w:lang w:val="en-US"/>
        </w:rPr>
      </w:pPr>
      <w:r w:rsidRPr="0093332E">
        <w:rPr>
          <w:rFonts w:eastAsia="MgHelveticaUCPol" w:cstheme="minorHAnsi"/>
          <w:lang w:val="en-US"/>
        </w:rPr>
        <w:t xml:space="preserve">The academic subject of the PMS focuses on Organization and Management with fields of application in Sports, Recreation and Sports Tourism. These fields include sports federations, organizations and associations, sports facilities (municipal/state/private), leisure, sports tourism and sports event organizing companies, and </w:t>
      </w:r>
      <w:r>
        <w:rPr>
          <w:rFonts w:eastAsia="MgHelveticaUCPol" w:cstheme="minorHAnsi"/>
          <w:lang w:val="en-US"/>
        </w:rPr>
        <w:t>fitness</w:t>
      </w:r>
      <w:r w:rsidRPr="0093332E">
        <w:rPr>
          <w:rFonts w:eastAsia="MgHelveticaUCPol" w:cstheme="minorHAnsi"/>
          <w:lang w:val="en-US"/>
        </w:rPr>
        <w:t xml:space="preserve"> centers/gyms. It also includes subjects related to Management such as Marketing, Consumer Behaviour, Human Resource Management, Communication and Public Relations and their application in the above fields.</w:t>
      </w:r>
    </w:p>
    <w:p w:rsidR="00FB503C" w:rsidRPr="0093332E" w:rsidRDefault="0093332E" w:rsidP="000715F9">
      <w:pPr>
        <w:spacing w:after="0" w:line="240" w:lineRule="auto"/>
        <w:jc w:val="both"/>
        <w:rPr>
          <w:rFonts w:eastAsia="Times New Roman" w:cstheme="minorHAnsi"/>
          <w:lang w:val="en-US"/>
        </w:rPr>
      </w:pPr>
      <w:r w:rsidRPr="0093332E">
        <w:rPr>
          <w:rFonts w:eastAsia="Times New Roman" w:cstheme="minorHAnsi"/>
          <w:lang w:val="en-US"/>
        </w:rPr>
        <w:t xml:space="preserve">The innovation of the </w:t>
      </w:r>
      <w:r>
        <w:rPr>
          <w:rFonts w:eastAsia="Times New Roman" w:cstheme="minorHAnsi"/>
          <w:lang w:val="en-US"/>
        </w:rPr>
        <w:t>curriculum</w:t>
      </w:r>
      <w:r w:rsidRPr="0093332E">
        <w:rPr>
          <w:rFonts w:eastAsia="Times New Roman" w:cstheme="minorHAnsi"/>
          <w:lang w:val="en-US"/>
        </w:rPr>
        <w:t xml:space="preserve"> consists of: a) intensive lifelong learning on Friday, Saturday and Sunday and b) distance teaching with the help of online technology with synchronous or asynchronous participation.</w:t>
      </w:r>
    </w:p>
    <w:p w:rsidR="0093332E" w:rsidRPr="0093332E" w:rsidRDefault="0093332E" w:rsidP="0093332E">
      <w:pPr>
        <w:spacing w:after="0" w:line="240" w:lineRule="auto"/>
        <w:jc w:val="both"/>
        <w:rPr>
          <w:rFonts w:eastAsia="Times New Roman" w:cstheme="minorHAnsi"/>
          <w:lang w:val="en-US"/>
        </w:rPr>
      </w:pPr>
      <w:r w:rsidRPr="0093332E">
        <w:rPr>
          <w:rFonts w:eastAsia="Times New Roman" w:cstheme="minorHAnsi"/>
          <w:b/>
          <w:lang w:val="en-US"/>
        </w:rPr>
        <w:t xml:space="preserve">The number of entrants </w:t>
      </w:r>
      <w:r w:rsidRPr="0093332E">
        <w:rPr>
          <w:rFonts w:eastAsia="Times New Roman" w:cstheme="minorHAnsi"/>
          <w:lang w:val="en-US"/>
        </w:rPr>
        <w:t>is set at a total of 40. From the total of forty (40) entrants, the places will be distributed as follows:</w:t>
      </w:r>
    </w:p>
    <w:p w:rsidR="0093332E" w:rsidRPr="0093332E" w:rsidRDefault="0093332E" w:rsidP="0093332E">
      <w:pPr>
        <w:spacing w:after="0" w:line="240" w:lineRule="auto"/>
        <w:jc w:val="both"/>
        <w:rPr>
          <w:rFonts w:eastAsia="Times New Roman" w:cstheme="minorHAnsi"/>
          <w:lang w:val="en-US"/>
        </w:rPr>
      </w:pPr>
      <w:r w:rsidRPr="0093332E">
        <w:rPr>
          <w:rFonts w:eastAsia="Times New Roman" w:cstheme="minorHAnsi"/>
          <w:lang w:val="en-US"/>
        </w:rPr>
        <w:t>• Thirty-two (32) positions for T.E.F.A.A. graduates.</w:t>
      </w:r>
    </w:p>
    <w:p w:rsidR="00FB503C" w:rsidRPr="0093332E" w:rsidRDefault="0093332E" w:rsidP="0093332E">
      <w:pPr>
        <w:spacing w:after="0" w:line="240" w:lineRule="auto"/>
        <w:jc w:val="both"/>
        <w:rPr>
          <w:rFonts w:eastAsia="Times New Roman" w:cstheme="minorHAnsi"/>
          <w:bCs/>
          <w:color w:val="FF0000"/>
          <w:lang w:val="en-US"/>
        </w:rPr>
      </w:pPr>
      <w:r w:rsidRPr="0093332E">
        <w:rPr>
          <w:rFonts w:eastAsia="Times New Roman" w:cstheme="minorHAnsi"/>
          <w:lang w:val="en-US"/>
        </w:rPr>
        <w:t>• Eight (8) positions from graduates of other University Departments and Higher Technological Educational Institutions of the country or equivalent recognized institutions abroad.</w:t>
      </w:r>
    </w:p>
    <w:p w:rsidR="00783404" w:rsidRPr="0093332E" w:rsidRDefault="0093332E" w:rsidP="000715F9">
      <w:pPr>
        <w:spacing w:after="0" w:line="240" w:lineRule="auto"/>
        <w:jc w:val="both"/>
        <w:rPr>
          <w:rFonts w:eastAsia="Times New Roman" w:cstheme="minorHAnsi"/>
          <w:bCs/>
          <w:lang w:val="en-US"/>
        </w:rPr>
      </w:pPr>
      <w:r w:rsidRPr="0093332E">
        <w:rPr>
          <w:rFonts w:eastAsia="Times New Roman" w:cstheme="minorHAnsi"/>
          <w:b/>
          <w:bCs/>
          <w:lang w:val="en-US"/>
        </w:rPr>
        <w:t xml:space="preserve">The duration of study </w:t>
      </w:r>
      <w:r w:rsidRPr="0093332E">
        <w:rPr>
          <w:rFonts w:eastAsia="Times New Roman" w:cstheme="minorHAnsi"/>
          <w:bCs/>
          <w:lang w:val="en-US"/>
        </w:rPr>
        <w:t>at PMS is defined as the three semesters of full-time study, which includes the time for preparing the postgraduate diploma thesis (when required</w:t>
      </w:r>
      <w:r w:rsidR="00783404" w:rsidRPr="0093332E">
        <w:rPr>
          <w:rFonts w:eastAsia="Times New Roman" w:cstheme="minorHAnsi"/>
          <w:bCs/>
          <w:lang w:val="en-US"/>
        </w:rPr>
        <w:t>).</w:t>
      </w:r>
    </w:p>
    <w:p w:rsidR="00783404" w:rsidRPr="0093332E" w:rsidRDefault="00783404" w:rsidP="000715F9">
      <w:pPr>
        <w:spacing w:after="0" w:line="240" w:lineRule="auto"/>
        <w:jc w:val="both"/>
        <w:rPr>
          <w:rFonts w:eastAsia="Times New Roman" w:cstheme="minorHAnsi"/>
          <w:bCs/>
          <w:lang w:val="en-US"/>
        </w:rPr>
      </w:pPr>
    </w:p>
    <w:p w:rsidR="00783404" w:rsidRPr="0093332E" w:rsidRDefault="0093332E" w:rsidP="000715F9">
      <w:pPr>
        <w:spacing w:after="0" w:line="240" w:lineRule="auto"/>
        <w:jc w:val="both"/>
        <w:rPr>
          <w:rFonts w:eastAsia="Times New Roman" w:cstheme="minorHAnsi"/>
          <w:bCs/>
          <w:lang w:val="en-US"/>
        </w:rPr>
      </w:pPr>
      <w:r w:rsidRPr="0093332E">
        <w:rPr>
          <w:rFonts w:eastAsia="Times New Roman" w:cstheme="minorHAnsi"/>
          <w:bCs/>
          <w:lang w:val="en-US"/>
        </w:rPr>
        <w:t>The</w:t>
      </w:r>
      <w:r w:rsidRPr="0093332E">
        <w:rPr>
          <w:rFonts w:eastAsia="Times New Roman" w:cstheme="minorHAnsi"/>
          <w:b/>
          <w:bCs/>
          <w:lang w:val="en-US"/>
        </w:rPr>
        <w:t xml:space="preserve"> tuition fees </w:t>
      </w:r>
      <w:r w:rsidRPr="0093332E">
        <w:rPr>
          <w:rFonts w:eastAsia="Times New Roman" w:cstheme="minorHAnsi"/>
          <w:bCs/>
          <w:lang w:val="en-US"/>
        </w:rPr>
        <w:t>amount to a total of €2,700. Up to 30% of the total number of students admitted to the PMS are exempt from tuition fees based on income criteria</w:t>
      </w:r>
      <w:r w:rsidR="00783404" w:rsidRPr="0093332E">
        <w:rPr>
          <w:rFonts w:eastAsia="Times New Roman" w:cstheme="minorHAnsi"/>
          <w:bCs/>
          <w:lang w:val="en-US"/>
        </w:rPr>
        <w:t>.</w:t>
      </w:r>
    </w:p>
    <w:p w:rsidR="00CE7097" w:rsidRPr="00CE7097" w:rsidRDefault="00CE7097" w:rsidP="00CE7097">
      <w:pPr>
        <w:spacing w:after="0" w:line="240" w:lineRule="auto"/>
        <w:jc w:val="center"/>
        <w:rPr>
          <w:rFonts w:eastAsia="Times New Roman" w:cstheme="minorHAnsi"/>
          <w:b/>
          <w:lang w:val="en-US"/>
        </w:rPr>
      </w:pPr>
      <w:r w:rsidRPr="00CE7097">
        <w:rPr>
          <w:rFonts w:eastAsia="Times New Roman" w:cstheme="minorHAnsi"/>
          <w:b/>
          <w:lang w:val="en-US"/>
        </w:rPr>
        <w:t>they are called</w:t>
      </w:r>
    </w:p>
    <w:p w:rsidR="007C09AB" w:rsidRPr="00CE7097" w:rsidRDefault="00CE7097" w:rsidP="00CE7097">
      <w:pPr>
        <w:spacing w:after="0" w:line="240" w:lineRule="auto"/>
        <w:jc w:val="both"/>
        <w:rPr>
          <w:rFonts w:eastAsia="Times New Roman" w:cstheme="minorHAnsi"/>
          <w:lang w:val="en-US"/>
        </w:rPr>
      </w:pPr>
      <w:r w:rsidRPr="00CE7097">
        <w:rPr>
          <w:rFonts w:eastAsia="Times New Roman" w:cstheme="minorHAnsi"/>
          <w:lang w:val="en-US"/>
        </w:rPr>
        <w:t>to submit the application for candidacy only online with the supporting documents (mandatory in a single pdf) according to the following admission criteria from Monday August 21, 2023 until Friday September 8, 2023 on the page: https://enrollment.auth.gr</w:t>
      </w:r>
    </w:p>
    <w:p w:rsidR="00CE7097" w:rsidRPr="00CE7097" w:rsidRDefault="00CE7097" w:rsidP="00CE7097">
      <w:pPr>
        <w:spacing w:after="0" w:line="240" w:lineRule="auto"/>
        <w:jc w:val="both"/>
        <w:rPr>
          <w:rFonts w:eastAsia="Times New Roman" w:cstheme="minorHAnsi"/>
          <w:b/>
          <w:lang w:val="en-US"/>
        </w:rPr>
      </w:pPr>
      <w:r w:rsidRPr="00CE7097">
        <w:rPr>
          <w:rFonts w:eastAsia="Times New Roman" w:cstheme="minorHAnsi"/>
          <w:b/>
          <w:lang w:val="en-US"/>
        </w:rPr>
        <w:t>Information:</w:t>
      </w:r>
    </w:p>
    <w:p w:rsidR="00CE7097" w:rsidRPr="00CE7097" w:rsidRDefault="00CE7097" w:rsidP="00CE7097">
      <w:pPr>
        <w:spacing w:after="0" w:line="240" w:lineRule="auto"/>
        <w:jc w:val="both"/>
        <w:rPr>
          <w:rFonts w:eastAsia="Times New Roman" w:cstheme="minorHAnsi"/>
          <w:lang w:val="en-US"/>
        </w:rPr>
      </w:pPr>
      <w:r>
        <w:rPr>
          <w:rFonts w:eastAsia="Times New Roman" w:cstheme="minorHAnsi"/>
          <w:lang w:val="en-US"/>
        </w:rPr>
        <w:t xml:space="preserve">Post </w:t>
      </w:r>
      <w:r w:rsidRPr="00CE7097">
        <w:rPr>
          <w:rFonts w:eastAsia="Times New Roman" w:cstheme="minorHAnsi"/>
          <w:lang w:val="en-US"/>
        </w:rPr>
        <w:t>Graduate Studies Secretariat of T.E.F.A.A./AUTH</w:t>
      </w:r>
    </w:p>
    <w:p w:rsidR="00CE7097" w:rsidRPr="00CE7097" w:rsidRDefault="00CE7097" w:rsidP="00CE7097">
      <w:pPr>
        <w:spacing w:after="0" w:line="240" w:lineRule="auto"/>
        <w:jc w:val="both"/>
        <w:rPr>
          <w:rFonts w:eastAsia="Times New Roman" w:cstheme="minorHAnsi"/>
          <w:lang w:val="en-US"/>
        </w:rPr>
      </w:pPr>
      <w:r w:rsidRPr="00CE7097">
        <w:rPr>
          <w:rFonts w:eastAsia="Times New Roman" w:cstheme="minorHAnsi"/>
          <w:lang w:val="en-US"/>
        </w:rPr>
        <w:t>"Sports, Recreation and Sports Tourism Administration"</w:t>
      </w:r>
    </w:p>
    <w:p w:rsidR="00CE7097" w:rsidRPr="00CE7097" w:rsidRDefault="00CE7097" w:rsidP="00CE7097">
      <w:pPr>
        <w:spacing w:after="0" w:line="240" w:lineRule="auto"/>
        <w:jc w:val="both"/>
        <w:rPr>
          <w:rFonts w:eastAsia="Times New Roman" w:cstheme="minorHAnsi"/>
          <w:lang w:val="en-US"/>
        </w:rPr>
      </w:pPr>
      <w:r w:rsidRPr="00CE7097">
        <w:rPr>
          <w:rFonts w:eastAsia="Times New Roman" w:cstheme="minorHAnsi"/>
          <w:lang w:val="en-US"/>
        </w:rPr>
        <w:t>Telephone: 2310-992242, 992495, 995274 hours 9:00-12:00,</w:t>
      </w:r>
    </w:p>
    <w:p w:rsidR="005C4C5C" w:rsidRPr="00CE7097" w:rsidRDefault="00CE7097" w:rsidP="00CE7097">
      <w:pPr>
        <w:spacing w:after="0" w:line="240" w:lineRule="auto"/>
        <w:jc w:val="both"/>
        <w:rPr>
          <w:rFonts w:eastAsia="Times New Roman" w:cstheme="minorHAnsi"/>
          <w:lang w:val="en-US"/>
        </w:rPr>
      </w:pPr>
      <w:r w:rsidRPr="00CE7097">
        <w:rPr>
          <w:rFonts w:eastAsia="Times New Roman" w:cstheme="minorHAnsi"/>
          <w:lang w:val="en-US"/>
        </w:rPr>
        <w:t>http://sportmanagement.phed.auth.gr</w:t>
      </w:r>
    </w:p>
    <w:p w:rsidR="005C4C5C" w:rsidRPr="00CE7097" w:rsidRDefault="005C4C5C" w:rsidP="000715F9">
      <w:pPr>
        <w:spacing w:after="0" w:line="240" w:lineRule="auto"/>
        <w:jc w:val="both"/>
        <w:rPr>
          <w:rFonts w:eastAsia="Times New Roman" w:cstheme="minorHAnsi"/>
          <w:lang w:val="en-US"/>
        </w:rPr>
      </w:pPr>
    </w:p>
    <w:p w:rsidR="005C4C5C" w:rsidRPr="00CE7097" w:rsidRDefault="005C4C5C" w:rsidP="000715F9">
      <w:pPr>
        <w:spacing w:after="0" w:line="240" w:lineRule="auto"/>
        <w:jc w:val="both"/>
        <w:rPr>
          <w:rFonts w:eastAsia="Times New Roman" w:cstheme="minorHAnsi"/>
          <w:lang w:val="en-US"/>
        </w:rPr>
      </w:pPr>
    </w:p>
    <w:p w:rsidR="00CE7097" w:rsidRPr="00CE7097" w:rsidRDefault="00CE7097" w:rsidP="00CE7097">
      <w:pPr>
        <w:pStyle w:val="a6"/>
        <w:spacing w:after="0" w:line="240" w:lineRule="auto"/>
        <w:jc w:val="both"/>
        <w:rPr>
          <w:rFonts w:cstheme="minorHAnsi"/>
          <w:b/>
          <w:bCs/>
          <w:lang w:val="en-US"/>
        </w:rPr>
      </w:pPr>
      <w:r w:rsidRPr="00CE7097">
        <w:rPr>
          <w:rFonts w:cstheme="minorHAnsi"/>
          <w:b/>
          <w:bCs/>
          <w:lang w:val="en-US"/>
        </w:rPr>
        <w:t>Necessary conditions for submitting an application to the P.M.S.</w:t>
      </w:r>
    </w:p>
    <w:p w:rsidR="00CE7097" w:rsidRPr="00CE7097" w:rsidRDefault="00CE7097" w:rsidP="00CE7097">
      <w:pPr>
        <w:pStyle w:val="a6"/>
        <w:spacing w:after="0" w:line="240" w:lineRule="auto"/>
        <w:jc w:val="both"/>
        <w:rPr>
          <w:rFonts w:cstheme="minorHAnsi"/>
          <w:b/>
          <w:bCs/>
          <w:lang w:val="en-US"/>
        </w:rPr>
      </w:pPr>
    </w:p>
    <w:p w:rsidR="000715F9" w:rsidRPr="00CE7097" w:rsidRDefault="00CE7097" w:rsidP="00CE7097">
      <w:pPr>
        <w:pStyle w:val="a6"/>
        <w:spacing w:after="0" w:line="240" w:lineRule="auto"/>
        <w:ind w:left="0"/>
        <w:jc w:val="both"/>
        <w:rPr>
          <w:rFonts w:cstheme="minorHAnsi"/>
          <w:lang w:val="en-US"/>
        </w:rPr>
      </w:pPr>
      <w:r w:rsidRPr="00CE7097">
        <w:rPr>
          <w:rFonts w:cstheme="minorHAnsi"/>
          <w:bCs/>
          <w:lang w:val="en-US"/>
        </w:rPr>
        <w:t>In order for the application to be accepted and the evaluation process to be activated, i.e. the scoring of each candidate, the following necessary conditions must be met:</w:t>
      </w:r>
    </w:p>
    <w:p w:rsidR="00CE7097" w:rsidRPr="00CE7097" w:rsidRDefault="00CE7097" w:rsidP="00CE7097">
      <w:pPr>
        <w:pStyle w:val="a6"/>
        <w:numPr>
          <w:ilvl w:val="0"/>
          <w:numId w:val="23"/>
        </w:numPr>
        <w:tabs>
          <w:tab w:val="left" w:pos="360"/>
        </w:tabs>
        <w:ind w:left="0" w:firstLine="0"/>
        <w:rPr>
          <w:rFonts w:cstheme="minorHAnsi"/>
          <w:color w:val="000000" w:themeColor="text1"/>
          <w:lang w:val="en-US"/>
        </w:rPr>
      </w:pPr>
      <w:r w:rsidRPr="00CE7097">
        <w:rPr>
          <w:rFonts w:cstheme="minorHAnsi"/>
          <w:color w:val="000000" w:themeColor="text1"/>
          <w:lang w:val="en-US"/>
        </w:rPr>
        <w:t>The postgraduate registration application can be found at http://sportmanagement.phed.auth.gr.</w:t>
      </w:r>
    </w:p>
    <w:p w:rsidR="00CE7097" w:rsidRPr="00CE7097" w:rsidRDefault="00CE7097" w:rsidP="00CE7097">
      <w:pPr>
        <w:pStyle w:val="a6"/>
        <w:numPr>
          <w:ilvl w:val="0"/>
          <w:numId w:val="23"/>
        </w:numPr>
        <w:tabs>
          <w:tab w:val="left" w:pos="360"/>
        </w:tabs>
        <w:ind w:left="0" w:firstLine="0"/>
        <w:rPr>
          <w:rFonts w:cstheme="minorHAnsi"/>
          <w:color w:val="000000" w:themeColor="text1"/>
          <w:lang w:val="en-US"/>
        </w:rPr>
      </w:pPr>
      <w:r w:rsidRPr="00CE7097">
        <w:rPr>
          <w:rFonts w:cstheme="minorHAnsi"/>
          <w:color w:val="000000" w:themeColor="text1"/>
          <w:lang w:val="en-US"/>
        </w:rPr>
        <w:t>The application must be completed and signed. If the application is not completed it will not be accepted.</w:t>
      </w:r>
    </w:p>
    <w:p w:rsidR="00CE7097" w:rsidRPr="00CE7097" w:rsidRDefault="00CE7097" w:rsidP="00CE7097">
      <w:pPr>
        <w:pStyle w:val="a6"/>
        <w:numPr>
          <w:ilvl w:val="0"/>
          <w:numId w:val="23"/>
        </w:numPr>
        <w:tabs>
          <w:tab w:val="left" w:pos="360"/>
        </w:tabs>
        <w:ind w:left="0" w:firstLine="0"/>
        <w:rPr>
          <w:rFonts w:cstheme="minorHAnsi"/>
          <w:color w:val="000000" w:themeColor="text1"/>
          <w:lang w:val="en-US"/>
        </w:rPr>
      </w:pPr>
      <w:r w:rsidRPr="00CE7097">
        <w:rPr>
          <w:rFonts w:cstheme="minorHAnsi"/>
          <w:color w:val="000000" w:themeColor="text1"/>
          <w:lang w:val="en-US"/>
        </w:rPr>
        <w:t>Copy of degree, showing the grade</w:t>
      </w:r>
    </w:p>
    <w:p w:rsidR="00CE7097" w:rsidRDefault="00CE7097" w:rsidP="00CE7097">
      <w:pPr>
        <w:pStyle w:val="a6"/>
        <w:numPr>
          <w:ilvl w:val="0"/>
          <w:numId w:val="23"/>
        </w:numPr>
        <w:tabs>
          <w:tab w:val="left" w:pos="360"/>
        </w:tabs>
        <w:ind w:left="0" w:firstLine="0"/>
        <w:rPr>
          <w:rFonts w:cstheme="minorHAnsi"/>
          <w:color w:val="000000" w:themeColor="text1"/>
          <w:lang w:val="en-US"/>
        </w:rPr>
      </w:pPr>
      <w:r w:rsidRPr="00CE7097">
        <w:rPr>
          <w:rFonts w:cstheme="minorHAnsi"/>
          <w:color w:val="000000" w:themeColor="text1"/>
          <w:lang w:val="en-US"/>
        </w:rPr>
        <w:lastRenderedPageBreak/>
        <w:t>Mandatory, the first cycle degree from a foreign institution must have been recognized by the Interdisciplinary Organization for the Recognition of Academic and Information Titles (D.O.A.T.A.P.).</w:t>
      </w:r>
    </w:p>
    <w:p w:rsidR="00CE7097" w:rsidRPr="00CE7097" w:rsidRDefault="00CE7097" w:rsidP="00CE7097">
      <w:pPr>
        <w:pStyle w:val="a6"/>
        <w:numPr>
          <w:ilvl w:val="0"/>
          <w:numId w:val="23"/>
        </w:numPr>
        <w:tabs>
          <w:tab w:val="left" w:pos="360"/>
        </w:tabs>
        <w:ind w:left="0" w:firstLine="0"/>
        <w:rPr>
          <w:rFonts w:cstheme="minorHAnsi"/>
          <w:color w:val="000000" w:themeColor="text1"/>
          <w:lang w:val="en-US"/>
        </w:rPr>
      </w:pPr>
      <w:r w:rsidRPr="00CE7097">
        <w:rPr>
          <w:rFonts w:cstheme="minorHAnsi"/>
          <w:color w:val="000000" w:themeColor="text1"/>
          <w:lang w:val="en-US"/>
        </w:rPr>
        <w:t xml:space="preserve"> Copy of Police ID/Passport</w:t>
      </w:r>
    </w:p>
    <w:p w:rsidR="00CE7097" w:rsidRPr="00CE7097" w:rsidRDefault="00CE7097" w:rsidP="00CE7097">
      <w:pPr>
        <w:pStyle w:val="a6"/>
        <w:numPr>
          <w:ilvl w:val="0"/>
          <w:numId w:val="23"/>
        </w:numPr>
        <w:tabs>
          <w:tab w:val="left" w:pos="284"/>
        </w:tabs>
        <w:jc w:val="both"/>
        <w:rPr>
          <w:rFonts w:cstheme="minorHAnsi"/>
          <w:color w:val="000000" w:themeColor="text1"/>
          <w:lang w:val="en-US"/>
        </w:rPr>
      </w:pPr>
      <w:r w:rsidRPr="00CE7097">
        <w:rPr>
          <w:rFonts w:cstheme="minorHAnsi"/>
          <w:color w:val="000000" w:themeColor="text1"/>
          <w:lang w:val="en-US"/>
        </w:rPr>
        <w:t>Certificate of language proficiency (a foreign language degree of at least B2 level recognized by A.S.E.P.)</w:t>
      </w:r>
    </w:p>
    <w:p w:rsidR="00CE7097" w:rsidRPr="00CE7097" w:rsidRDefault="00CE7097" w:rsidP="00CE7097">
      <w:pPr>
        <w:spacing w:after="0" w:line="240" w:lineRule="auto"/>
        <w:jc w:val="both"/>
        <w:rPr>
          <w:rFonts w:cstheme="minorHAnsi"/>
          <w:color w:val="000000" w:themeColor="text1"/>
          <w:lang w:val="en-US"/>
        </w:rPr>
      </w:pPr>
      <w:r w:rsidRPr="00CE7097">
        <w:rPr>
          <w:rFonts w:cstheme="minorHAnsi"/>
          <w:color w:val="000000" w:themeColor="text1"/>
          <w:lang w:val="en-US"/>
        </w:rPr>
        <w:t xml:space="preserve">All B2 level language certificates recognized by ASEP are accepted. In the </w:t>
      </w:r>
      <w:r>
        <w:rPr>
          <w:rFonts w:cstheme="minorHAnsi"/>
          <w:color w:val="000000" w:themeColor="text1"/>
          <w:lang w:val="en-US"/>
        </w:rPr>
        <w:t>case</w:t>
      </w:r>
      <w:r w:rsidRPr="00CE7097">
        <w:rPr>
          <w:rFonts w:cstheme="minorHAnsi"/>
          <w:color w:val="000000" w:themeColor="text1"/>
          <w:lang w:val="en-US"/>
        </w:rPr>
        <w:t xml:space="preserve"> that the candidate has graduated from an English-speaking, German-speaking, or French-speaking university abroad and this is proven by his/her degree, it is not necessary to present a language certificate of the required foreign language and as described above.</w:t>
      </w:r>
    </w:p>
    <w:p w:rsidR="00CE7097" w:rsidRPr="00CE7097" w:rsidRDefault="00CE7097" w:rsidP="00CE7097">
      <w:pPr>
        <w:spacing w:after="0" w:line="240" w:lineRule="auto"/>
        <w:jc w:val="both"/>
        <w:rPr>
          <w:rFonts w:cstheme="minorHAnsi"/>
          <w:color w:val="000000" w:themeColor="text1"/>
          <w:lang w:val="en-US"/>
        </w:rPr>
      </w:pPr>
    </w:p>
    <w:p w:rsidR="00CE7097" w:rsidRPr="00CE7097" w:rsidRDefault="00CE7097" w:rsidP="00CE7097">
      <w:pPr>
        <w:spacing w:after="0" w:line="240" w:lineRule="auto"/>
        <w:jc w:val="both"/>
        <w:rPr>
          <w:rFonts w:cstheme="minorHAnsi"/>
          <w:color w:val="000000" w:themeColor="text1"/>
          <w:lang w:val="en-US"/>
        </w:rPr>
      </w:pPr>
      <w:r w:rsidRPr="00CE7097">
        <w:rPr>
          <w:rFonts w:cstheme="minorHAnsi"/>
          <w:color w:val="000000" w:themeColor="text1"/>
          <w:lang w:val="en-US"/>
        </w:rPr>
        <w:t>Each candidate who meets the necessary conditions is evaluated and ranked based on the points he/she collects from the criteria of different evaluation weights.</w:t>
      </w:r>
    </w:p>
    <w:p w:rsidR="004F3C2F" w:rsidRPr="00CE7097" w:rsidRDefault="00CE7097" w:rsidP="00CE7097">
      <w:pPr>
        <w:spacing w:after="0" w:line="240" w:lineRule="auto"/>
        <w:jc w:val="both"/>
        <w:rPr>
          <w:rFonts w:cstheme="minorHAnsi"/>
          <w:lang w:val="en-US"/>
        </w:rPr>
      </w:pPr>
      <w:r w:rsidRPr="00CE7097">
        <w:rPr>
          <w:rFonts w:cstheme="minorHAnsi"/>
          <w:color w:val="000000" w:themeColor="text1"/>
          <w:lang w:val="en-US"/>
        </w:rPr>
        <w:t>The selection of candidates is made according to the points accumulated from the following admission criteria, without, however, being necessary for the candidate to meet all of them. The nomination files are evaluated by the Document Evaluation Committee.</w:t>
      </w:r>
    </w:p>
    <w:p w:rsidR="00026046" w:rsidRPr="00026046" w:rsidRDefault="00026046" w:rsidP="00026046">
      <w:pPr>
        <w:tabs>
          <w:tab w:val="left" w:pos="-284"/>
        </w:tabs>
        <w:spacing w:after="0" w:line="240" w:lineRule="auto"/>
        <w:jc w:val="both"/>
        <w:rPr>
          <w:rFonts w:cstheme="minorHAnsi"/>
          <w:lang w:val="en-US"/>
        </w:rPr>
      </w:pPr>
      <w:r w:rsidRPr="00026046">
        <w:rPr>
          <w:rFonts w:cstheme="minorHAnsi"/>
          <w:lang w:val="en-US"/>
        </w:rPr>
        <w:t>The criteria are defined as follows:</w:t>
      </w:r>
    </w:p>
    <w:p w:rsidR="00026046" w:rsidRPr="00026046" w:rsidRDefault="00026046" w:rsidP="00026046">
      <w:pPr>
        <w:tabs>
          <w:tab w:val="left" w:pos="-284"/>
        </w:tabs>
        <w:spacing w:after="0" w:line="240" w:lineRule="auto"/>
        <w:jc w:val="both"/>
        <w:rPr>
          <w:rFonts w:cstheme="minorHAnsi"/>
          <w:lang w:val="en-US"/>
        </w:rPr>
      </w:pPr>
      <w:r w:rsidRPr="00026046">
        <w:rPr>
          <w:rFonts w:cstheme="minorHAnsi"/>
          <w:lang w:val="en-US"/>
        </w:rPr>
        <w:t>Bachelor's degree (maximum 40 points).</w:t>
      </w:r>
    </w:p>
    <w:p w:rsidR="005C4C5C" w:rsidRPr="00026046" w:rsidRDefault="00026046" w:rsidP="00026046">
      <w:pPr>
        <w:tabs>
          <w:tab w:val="left" w:pos="-284"/>
        </w:tabs>
        <w:spacing w:after="0" w:line="240" w:lineRule="auto"/>
        <w:jc w:val="both"/>
        <w:rPr>
          <w:rFonts w:eastAsia="Times New Roman" w:cstheme="minorHAnsi"/>
          <w:lang w:val="en-US"/>
        </w:rPr>
      </w:pPr>
      <w:r w:rsidRPr="00026046">
        <w:rPr>
          <w:rFonts w:cstheme="minorHAnsi"/>
          <w:lang w:val="en-US"/>
        </w:rPr>
        <w:t>Degree grade X 4</w:t>
      </w:r>
    </w:p>
    <w:p w:rsidR="00026046" w:rsidRPr="00026046" w:rsidRDefault="00026046" w:rsidP="00026046">
      <w:pPr>
        <w:tabs>
          <w:tab w:val="left" w:pos="284"/>
        </w:tabs>
        <w:spacing w:after="0" w:line="259" w:lineRule="auto"/>
        <w:jc w:val="both"/>
        <w:rPr>
          <w:rFonts w:cstheme="minorHAnsi"/>
          <w:lang w:val="en-US"/>
        </w:rPr>
      </w:pPr>
      <w:r w:rsidRPr="00026046">
        <w:rPr>
          <w:rFonts w:cstheme="minorHAnsi"/>
          <w:lang w:val="en-US"/>
        </w:rPr>
        <w:t>1. Graduate Thesis (maximum 5 points)</w:t>
      </w:r>
    </w:p>
    <w:p w:rsidR="00026046" w:rsidRPr="00026046" w:rsidRDefault="00026046" w:rsidP="00026046">
      <w:pPr>
        <w:tabs>
          <w:tab w:val="left" w:pos="284"/>
        </w:tabs>
        <w:spacing w:after="0" w:line="259" w:lineRule="auto"/>
        <w:jc w:val="both"/>
        <w:rPr>
          <w:rFonts w:cstheme="minorHAnsi"/>
          <w:lang w:val="en-US"/>
        </w:rPr>
      </w:pPr>
      <w:r w:rsidRPr="00026046">
        <w:rPr>
          <w:rFonts w:cstheme="minorHAnsi"/>
          <w:lang w:val="en-US"/>
        </w:rPr>
        <w:t xml:space="preserve">The Diploma Thesis (exclusively </w:t>
      </w:r>
      <w:r>
        <w:rPr>
          <w:rFonts w:cstheme="minorHAnsi"/>
          <w:lang w:val="en-US"/>
        </w:rPr>
        <w:t>obtained</w:t>
      </w:r>
      <w:r w:rsidRPr="00026046">
        <w:rPr>
          <w:rFonts w:cstheme="minorHAnsi"/>
          <w:lang w:val="en-US"/>
        </w:rPr>
        <w:t xml:space="preserve"> </w:t>
      </w:r>
      <w:r>
        <w:rPr>
          <w:rFonts w:cstheme="minorHAnsi"/>
          <w:lang w:val="en-US"/>
        </w:rPr>
        <w:t>by</w:t>
      </w:r>
      <w:r w:rsidRPr="00026046">
        <w:rPr>
          <w:rFonts w:cstheme="minorHAnsi"/>
          <w:lang w:val="en-US"/>
        </w:rPr>
        <w:t xml:space="preserve"> the degree of basic studies, which was submitted) is evaluated with five points if it has been </w:t>
      </w:r>
      <w:r>
        <w:rPr>
          <w:rFonts w:cstheme="minorHAnsi"/>
          <w:lang w:val="en-US"/>
        </w:rPr>
        <w:t>written</w:t>
      </w:r>
      <w:r w:rsidRPr="00026046">
        <w:rPr>
          <w:rFonts w:cstheme="minorHAnsi"/>
          <w:lang w:val="en-US"/>
        </w:rPr>
        <w:t xml:space="preserve"> by a single author, regardless of its grade. If it has been </w:t>
      </w:r>
      <w:r>
        <w:rPr>
          <w:rFonts w:cstheme="minorHAnsi"/>
          <w:lang w:val="en-US"/>
        </w:rPr>
        <w:t>written</w:t>
      </w:r>
      <w:r w:rsidRPr="00026046">
        <w:rPr>
          <w:rFonts w:cstheme="minorHAnsi"/>
          <w:lang w:val="en-US"/>
        </w:rPr>
        <w:t xml:space="preserve"> by two or more authors, the points awarded to the candidate are equal to the quotient of five times the number of authors. The thesis is certified by a certificate from the Department Secretariat or the library and must state the number of authors.</w:t>
      </w:r>
    </w:p>
    <w:p w:rsidR="00026046" w:rsidRPr="00026046" w:rsidRDefault="00026046" w:rsidP="00026046">
      <w:pPr>
        <w:tabs>
          <w:tab w:val="left" w:pos="284"/>
        </w:tabs>
        <w:spacing w:after="0" w:line="259" w:lineRule="auto"/>
        <w:jc w:val="both"/>
        <w:rPr>
          <w:rFonts w:cstheme="minorHAnsi"/>
          <w:lang w:val="en-US"/>
        </w:rPr>
      </w:pPr>
      <w:r w:rsidRPr="00026046">
        <w:rPr>
          <w:rFonts w:cstheme="minorHAnsi"/>
          <w:lang w:val="en-US"/>
        </w:rPr>
        <w:t>A certificate from which there is no obligation to do a diploma thesis according to the department's study guide, is NOT graded.</w:t>
      </w:r>
    </w:p>
    <w:p w:rsidR="00026046" w:rsidRDefault="00026046" w:rsidP="00026046">
      <w:pPr>
        <w:tabs>
          <w:tab w:val="left" w:pos="284"/>
        </w:tabs>
        <w:spacing w:after="0" w:line="259" w:lineRule="auto"/>
        <w:jc w:val="both"/>
        <w:rPr>
          <w:rFonts w:cstheme="minorHAnsi"/>
          <w:lang w:val="en-US"/>
        </w:rPr>
      </w:pPr>
      <w:r w:rsidRPr="00026046">
        <w:rPr>
          <w:rFonts w:cstheme="minorHAnsi"/>
          <w:lang w:val="en-US"/>
        </w:rPr>
        <w:t>Certificate of postgraduate diploma thesis or certificate of diploma thesis of a second degree of deposit (other criteria 6 and 7) is NOT graded.</w:t>
      </w:r>
    </w:p>
    <w:p w:rsidR="00026046" w:rsidRPr="00026046" w:rsidRDefault="007459C9" w:rsidP="00026046">
      <w:pPr>
        <w:tabs>
          <w:tab w:val="left" w:pos="284"/>
        </w:tabs>
        <w:spacing w:after="0" w:line="259" w:lineRule="auto"/>
        <w:jc w:val="both"/>
        <w:rPr>
          <w:rFonts w:cstheme="minorHAnsi"/>
          <w:b/>
          <w:lang w:val="en-US"/>
        </w:rPr>
      </w:pPr>
      <w:r>
        <w:rPr>
          <w:rFonts w:cstheme="minorHAnsi"/>
          <w:lang w:val="en-US"/>
        </w:rPr>
        <w:t>7</w:t>
      </w:r>
      <w:r w:rsidR="00026046" w:rsidRPr="00026046">
        <w:rPr>
          <w:rFonts w:cstheme="minorHAnsi"/>
          <w:lang w:val="en-US"/>
        </w:rPr>
        <w:t xml:space="preserve">. </w:t>
      </w:r>
      <w:r w:rsidR="00026046" w:rsidRPr="00026046">
        <w:rPr>
          <w:rFonts w:cstheme="minorHAnsi"/>
          <w:b/>
          <w:lang w:val="en-US"/>
        </w:rPr>
        <w:t>Proven professional experience after receiving the degree [maximum five (5) points: 5 points for 2 years of work, 2 ½ points for 1 year and 0.5 point for ½ year]</w:t>
      </w:r>
    </w:p>
    <w:p w:rsidR="00026046" w:rsidRPr="00026046" w:rsidRDefault="00026046" w:rsidP="00026046">
      <w:pPr>
        <w:tabs>
          <w:tab w:val="left" w:pos="284"/>
        </w:tabs>
        <w:spacing w:after="0" w:line="259" w:lineRule="auto"/>
        <w:jc w:val="both"/>
        <w:rPr>
          <w:rFonts w:cstheme="minorHAnsi"/>
          <w:lang w:val="en-US"/>
        </w:rPr>
      </w:pPr>
      <w:r w:rsidRPr="00026046">
        <w:rPr>
          <w:rFonts w:cstheme="minorHAnsi"/>
          <w:lang w:val="en-US"/>
        </w:rPr>
        <w:t>The professional experience must be after receiving the degree and fall into the scientific area of the PMS and is proven with the following supporting documents:</w:t>
      </w:r>
    </w:p>
    <w:p w:rsidR="00026046" w:rsidRPr="00026046" w:rsidRDefault="007459C9" w:rsidP="00026046">
      <w:pPr>
        <w:tabs>
          <w:tab w:val="left" w:pos="284"/>
        </w:tabs>
        <w:spacing w:after="0" w:line="259" w:lineRule="auto"/>
        <w:jc w:val="both"/>
        <w:rPr>
          <w:rFonts w:cstheme="minorHAnsi"/>
          <w:lang w:val="en-US"/>
        </w:rPr>
      </w:pPr>
      <w:r>
        <w:rPr>
          <w:rFonts w:cstheme="minorHAnsi"/>
          <w:lang w:val="en-US"/>
        </w:rPr>
        <w:t>a)</w:t>
      </w:r>
      <w:r w:rsidR="00026046" w:rsidRPr="00026046">
        <w:rPr>
          <w:rFonts w:cstheme="minorHAnsi"/>
          <w:lang w:val="en-US"/>
        </w:rPr>
        <w:t xml:space="preserve"> For public sector employees:</w:t>
      </w:r>
    </w:p>
    <w:p w:rsidR="00026046" w:rsidRPr="00026046" w:rsidRDefault="00026046" w:rsidP="00026046">
      <w:pPr>
        <w:tabs>
          <w:tab w:val="left" w:pos="284"/>
        </w:tabs>
        <w:spacing w:after="0" w:line="259" w:lineRule="auto"/>
        <w:jc w:val="both"/>
        <w:rPr>
          <w:rFonts w:cstheme="minorHAnsi"/>
          <w:lang w:val="en-US"/>
        </w:rPr>
      </w:pPr>
      <w:r w:rsidRPr="00026046">
        <w:rPr>
          <w:rFonts w:cstheme="minorHAnsi"/>
          <w:lang w:val="en-US"/>
        </w:rPr>
        <w:t>Certificate from the relevant public sector body, from which the exact type and duration of the experience can be obtained.</w:t>
      </w:r>
    </w:p>
    <w:p w:rsidR="00026046" w:rsidRPr="00026046" w:rsidRDefault="007459C9" w:rsidP="00026046">
      <w:pPr>
        <w:tabs>
          <w:tab w:val="left" w:pos="284"/>
        </w:tabs>
        <w:spacing w:after="0" w:line="259" w:lineRule="auto"/>
        <w:jc w:val="both"/>
        <w:rPr>
          <w:rFonts w:cstheme="minorHAnsi"/>
          <w:lang w:val="en-US"/>
        </w:rPr>
      </w:pPr>
      <w:r>
        <w:rPr>
          <w:rFonts w:cstheme="minorHAnsi"/>
          <w:lang w:val="en-US"/>
        </w:rPr>
        <w:t>b)</w:t>
      </w:r>
      <w:r w:rsidR="00026046" w:rsidRPr="00026046">
        <w:rPr>
          <w:rFonts w:cstheme="minorHAnsi"/>
          <w:lang w:val="en-US"/>
        </w:rPr>
        <w:t xml:space="preserve"> For private sector employees:</w:t>
      </w:r>
    </w:p>
    <w:p w:rsidR="00026046" w:rsidRPr="00026046" w:rsidRDefault="00026046" w:rsidP="00026046">
      <w:pPr>
        <w:tabs>
          <w:tab w:val="left" w:pos="284"/>
        </w:tabs>
        <w:spacing w:after="0" w:line="259" w:lineRule="auto"/>
        <w:jc w:val="both"/>
        <w:rPr>
          <w:rFonts w:cstheme="minorHAnsi"/>
          <w:lang w:val="en-US"/>
        </w:rPr>
      </w:pPr>
      <w:r w:rsidRPr="00026046">
        <w:rPr>
          <w:rFonts w:cstheme="minorHAnsi"/>
          <w:lang w:val="en-US"/>
        </w:rPr>
        <w:t>Copy of official documents or certificate of previous service of the relevant insurance company, from which the duration of the insurance can be obtained. A copy of the employment contract or a confirmation from the employer, showing exactly the duration and type of work, as well as the details of the employer, natural person or company name if it is a legal entity.</w:t>
      </w:r>
    </w:p>
    <w:p w:rsidR="00026046" w:rsidRPr="00026046" w:rsidRDefault="007459C9" w:rsidP="00026046">
      <w:pPr>
        <w:tabs>
          <w:tab w:val="left" w:pos="284"/>
        </w:tabs>
        <w:spacing w:after="0" w:line="259" w:lineRule="auto"/>
        <w:jc w:val="both"/>
        <w:rPr>
          <w:rFonts w:cstheme="minorHAnsi"/>
          <w:lang w:val="en-US"/>
        </w:rPr>
      </w:pPr>
      <w:r>
        <w:rPr>
          <w:rFonts w:cstheme="minorHAnsi"/>
          <w:lang w:val="en-US"/>
        </w:rPr>
        <w:t>c)</w:t>
      </w:r>
      <w:r w:rsidR="00026046" w:rsidRPr="00026046">
        <w:rPr>
          <w:rFonts w:cstheme="minorHAnsi"/>
          <w:lang w:val="en-US"/>
        </w:rPr>
        <w:t xml:space="preserve"> For freelancers:</w:t>
      </w:r>
    </w:p>
    <w:p w:rsidR="00026046" w:rsidRPr="00026046" w:rsidRDefault="00026046" w:rsidP="00026046">
      <w:pPr>
        <w:tabs>
          <w:tab w:val="left" w:pos="284"/>
        </w:tabs>
        <w:spacing w:after="0" w:line="259" w:lineRule="auto"/>
        <w:jc w:val="both"/>
        <w:rPr>
          <w:rFonts w:cstheme="minorHAnsi"/>
          <w:lang w:val="en-US"/>
        </w:rPr>
      </w:pPr>
      <w:r w:rsidRPr="00026046">
        <w:rPr>
          <w:rFonts w:cstheme="minorHAnsi"/>
          <w:lang w:val="en-US"/>
        </w:rPr>
        <w:t>Certificate from the relevant insurance company, from which the duration of the insurance can be derived.</w:t>
      </w:r>
    </w:p>
    <w:p w:rsidR="00026046" w:rsidRPr="00026046" w:rsidRDefault="00026046" w:rsidP="00026046">
      <w:pPr>
        <w:tabs>
          <w:tab w:val="left" w:pos="284"/>
        </w:tabs>
        <w:spacing w:after="0" w:line="259" w:lineRule="auto"/>
        <w:jc w:val="both"/>
        <w:rPr>
          <w:rFonts w:cstheme="minorHAnsi"/>
          <w:lang w:val="en-US"/>
        </w:rPr>
      </w:pPr>
      <w:r w:rsidRPr="00026046">
        <w:rPr>
          <w:rFonts w:cstheme="minorHAnsi"/>
          <w:lang w:val="en-US"/>
        </w:rPr>
        <w:t>Documents that do not fall into the above categories are NOT accepted as proof of professional experience and are NOT evaluated.</w:t>
      </w:r>
    </w:p>
    <w:p w:rsidR="00026046" w:rsidRPr="00026046" w:rsidRDefault="00026046" w:rsidP="00026046">
      <w:pPr>
        <w:tabs>
          <w:tab w:val="left" w:pos="284"/>
        </w:tabs>
        <w:spacing w:after="0" w:line="259" w:lineRule="auto"/>
        <w:jc w:val="both"/>
        <w:rPr>
          <w:rFonts w:cstheme="minorHAnsi"/>
          <w:lang w:val="en-US"/>
        </w:rPr>
      </w:pPr>
      <w:r w:rsidRPr="00026046">
        <w:rPr>
          <w:rFonts w:cstheme="minorHAnsi"/>
          <w:lang w:val="en-US"/>
        </w:rPr>
        <w:t>The maximum credit for professional experience is two years. Over the age of two they are not scored.</w:t>
      </w:r>
    </w:p>
    <w:p w:rsidR="00724170" w:rsidRPr="00026046" w:rsidRDefault="00026046" w:rsidP="00026046">
      <w:pPr>
        <w:tabs>
          <w:tab w:val="left" w:pos="284"/>
        </w:tabs>
        <w:spacing w:after="0" w:line="259" w:lineRule="auto"/>
        <w:jc w:val="both"/>
        <w:rPr>
          <w:rFonts w:cstheme="minorHAnsi"/>
          <w:lang w:val="en-US"/>
        </w:rPr>
      </w:pPr>
      <w:r w:rsidRPr="00026046">
        <w:rPr>
          <w:rFonts w:cstheme="minorHAnsi"/>
          <w:lang w:val="en-US"/>
        </w:rPr>
        <w:t>The minimum professional experience credit is six months. Under six months they are not scored.</w:t>
      </w:r>
    </w:p>
    <w:p w:rsidR="00026046" w:rsidRDefault="007459C9" w:rsidP="00026046">
      <w:pPr>
        <w:pStyle w:val="a6"/>
        <w:tabs>
          <w:tab w:val="left" w:pos="284"/>
        </w:tabs>
        <w:spacing w:after="0" w:line="256" w:lineRule="auto"/>
        <w:ind w:left="0"/>
        <w:jc w:val="both"/>
        <w:rPr>
          <w:rFonts w:cstheme="minorHAnsi"/>
          <w:b/>
          <w:lang w:val="en-US"/>
        </w:rPr>
      </w:pPr>
      <w:r>
        <w:rPr>
          <w:rFonts w:cstheme="minorHAnsi"/>
          <w:b/>
          <w:lang w:val="en-US"/>
        </w:rPr>
        <w:t>8</w:t>
      </w:r>
      <w:r w:rsidR="00026046" w:rsidRPr="00026046">
        <w:rPr>
          <w:rFonts w:cstheme="minorHAnsi"/>
          <w:b/>
          <w:lang w:val="en-US"/>
        </w:rPr>
        <w:t xml:space="preserve">. Publication of articles in national and/or foreign journals with </w:t>
      </w:r>
      <w:r w:rsidR="00026046">
        <w:rPr>
          <w:rFonts w:cstheme="minorHAnsi"/>
          <w:b/>
          <w:lang w:val="en-US"/>
        </w:rPr>
        <w:t xml:space="preserve">a referee system </w:t>
      </w:r>
      <w:r w:rsidR="00026046" w:rsidRPr="00026046">
        <w:rPr>
          <w:rFonts w:cstheme="minorHAnsi"/>
          <w:b/>
          <w:lang w:val="en-US"/>
        </w:rPr>
        <w:t>an</w:t>
      </w:r>
      <w:r w:rsidR="00026046">
        <w:rPr>
          <w:rFonts w:cstheme="minorHAnsi"/>
          <w:b/>
          <w:lang w:val="en-US"/>
        </w:rPr>
        <w:t>d an</w:t>
      </w:r>
      <w:r w:rsidR="00026046" w:rsidRPr="00026046">
        <w:rPr>
          <w:rFonts w:cstheme="minorHAnsi"/>
          <w:b/>
          <w:lang w:val="en-US"/>
        </w:rPr>
        <w:t xml:space="preserve"> editorial board (maximum 10 points)</w:t>
      </w:r>
    </w:p>
    <w:p w:rsidR="00026046" w:rsidRPr="00026046" w:rsidRDefault="00026046" w:rsidP="00026046">
      <w:pPr>
        <w:tabs>
          <w:tab w:val="left" w:pos="-284"/>
        </w:tabs>
        <w:spacing w:after="0" w:line="259" w:lineRule="auto"/>
        <w:jc w:val="both"/>
        <w:rPr>
          <w:rFonts w:cstheme="minorHAnsi"/>
          <w:lang w:val="en-US"/>
        </w:rPr>
      </w:pPr>
      <w:r w:rsidRPr="00026046">
        <w:rPr>
          <w:rFonts w:cstheme="minorHAnsi"/>
          <w:lang w:val="en-US"/>
        </w:rPr>
        <w:t>Up to two publications of scientific articles are evaluated.</w:t>
      </w:r>
    </w:p>
    <w:p w:rsidR="00026046" w:rsidRPr="00026046" w:rsidRDefault="00026046" w:rsidP="00026046">
      <w:pPr>
        <w:tabs>
          <w:tab w:val="left" w:pos="-284"/>
        </w:tabs>
        <w:spacing w:after="0" w:line="259" w:lineRule="auto"/>
        <w:jc w:val="both"/>
        <w:rPr>
          <w:rFonts w:cstheme="minorHAnsi"/>
          <w:lang w:val="en-US"/>
        </w:rPr>
      </w:pPr>
      <w:r w:rsidRPr="00026046">
        <w:rPr>
          <w:rFonts w:cstheme="minorHAnsi"/>
          <w:lang w:val="en-US"/>
        </w:rPr>
        <w:t>If the publication is in an internationally recognized journal (in an international bibliographic database), then the candidate to be evaluated must be up to third in the series of authors of the paper. The first author receives 5 points, the second 3 and the third 2 points.</w:t>
      </w:r>
    </w:p>
    <w:p w:rsidR="00026046" w:rsidRPr="00026046" w:rsidRDefault="00026046" w:rsidP="00026046">
      <w:pPr>
        <w:tabs>
          <w:tab w:val="left" w:pos="-284"/>
        </w:tabs>
        <w:spacing w:after="0" w:line="259" w:lineRule="auto"/>
        <w:jc w:val="both"/>
        <w:rPr>
          <w:rFonts w:cstheme="minorHAnsi"/>
          <w:lang w:val="en-US"/>
        </w:rPr>
      </w:pPr>
      <w:r w:rsidRPr="00026046">
        <w:rPr>
          <w:rFonts w:cstheme="minorHAnsi"/>
          <w:lang w:val="en-US"/>
        </w:rPr>
        <w:lastRenderedPageBreak/>
        <w:t>The candidate must submit in the nomination file: a) the entire publication, b) a photocopy of the page of the journal with the scientific committee and c) a photocopy of the cover.</w:t>
      </w:r>
    </w:p>
    <w:p w:rsidR="00724170" w:rsidRPr="00026046" w:rsidRDefault="00026046" w:rsidP="00026046">
      <w:pPr>
        <w:tabs>
          <w:tab w:val="left" w:pos="-284"/>
        </w:tabs>
        <w:spacing w:after="0" w:line="259" w:lineRule="auto"/>
        <w:jc w:val="both"/>
        <w:rPr>
          <w:rFonts w:eastAsia="Times New Roman" w:cstheme="minorHAnsi"/>
          <w:lang w:val="en-US"/>
        </w:rPr>
      </w:pPr>
      <w:r w:rsidRPr="00026046">
        <w:rPr>
          <w:rFonts w:cstheme="minorHAnsi"/>
          <w:lang w:val="en-US"/>
        </w:rPr>
        <w:t>If the paper is under publication, then acknowledgment of acceptance from the journal's editorial director and a copy of the paper must be submitted.</w:t>
      </w:r>
    </w:p>
    <w:p w:rsidR="00385004" w:rsidRPr="00385004" w:rsidRDefault="007459C9" w:rsidP="00385004">
      <w:pPr>
        <w:tabs>
          <w:tab w:val="left" w:pos="284"/>
        </w:tabs>
        <w:spacing w:after="0" w:line="259" w:lineRule="auto"/>
        <w:jc w:val="both"/>
        <w:rPr>
          <w:rFonts w:cstheme="minorHAnsi"/>
          <w:b/>
          <w:lang w:val="en-US"/>
        </w:rPr>
      </w:pPr>
      <w:r>
        <w:rPr>
          <w:rFonts w:cstheme="minorHAnsi"/>
          <w:b/>
          <w:lang w:val="en-US"/>
        </w:rPr>
        <w:t>9</w:t>
      </w:r>
      <w:r w:rsidR="00385004" w:rsidRPr="00385004">
        <w:rPr>
          <w:rFonts w:cstheme="minorHAnsi"/>
          <w:b/>
          <w:lang w:val="en-US"/>
        </w:rPr>
        <w:t>. Oral and/or posted (poster) announcements at local and/or foreign scientific conferences (maximum 6 points)</w:t>
      </w:r>
    </w:p>
    <w:p w:rsidR="00385004" w:rsidRDefault="00385004" w:rsidP="00385004">
      <w:pPr>
        <w:tabs>
          <w:tab w:val="left" w:pos="284"/>
        </w:tabs>
        <w:spacing w:after="0" w:line="259" w:lineRule="auto"/>
        <w:jc w:val="both"/>
        <w:rPr>
          <w:rFonts w:cstheme="minorHAnsi"/>
          <w:lang w:val="en-US"/>
        </w:rPr>
      </w:pPr>
      <w:r w:rsidRPr="00385004">
        <w:rPr>
          <w:rFonts w:cstheme="minorHAnsi"/>
          <w:lang w:val="en-US"/>
        </w:rPr>
        <w:t xml:space="preserve">Up to two announcements are evaluated. The participation in each oral or posted </w:t>
      </w:r>
      <w:r>
        <w:rPr>
          <w:rFonts w:cstheme="minorHAnsi"/>
          <w:lang w:val="en-US"/>
        </w:rPr>
        <w:t>announcement</w:t>
      </w:r>
      <w:r w:rsidRPr="00385004">
        <w:rPr>
          <w:rFonts w:cstheme="minorHAnsi"/>
          <w:lang w:val="en-US"/>
        </w:rPr>
        <w:t xml:space="preserve"> is evaluated for the first author with 3 points, for the second with 2 and for the third with 1. The candidate must provide a certificate of presentation from the President of the conference and the summary of work.</w:t>
      </w:r>
    </w:p>
    <w:p w:rsidR="00385004" w:rsidRPr="007459C9" w:rsidRDefault="00385004" w:rsidP="007459C9">
      <w:pPr>
        <w:pStyle w:val="a6"/>
        <w:numPr>
          <w:ilvl w:val="0"/>
          <w:numId w:val="26"/>
        </w:numPr>
        <w:tabs>
          <w:tab w:val="left" w:pos="284"/>
        </w:tabs>
        <w:spacing w:after="0" w:line="259" w:lineRule="auto"/>
        <w:jc w:val="both"/>
        <w:rPr>
          <w:rFonts w:cstheme="minorHAnsi"/>
          <w:b/>
          <w:lang w:val="en-US"/>
        </w:rPr>
      </w:pPr>
      <w:r w:rsidRPr="007459C9">
        <w:rPr>
          <w:rFonts w:cstheme="minorHAnsi"/>
          <w:b/>
          <w:lang w:val="en-US"/>
        </w:rPr>
        <w:t>Participation in research projects of a minimum duration of one calendar semester (maximum 5 credits)</w:t>
      </w:r>
    </w:p>
    <w:p w:rsidR="00385004" w:rsidRPr="00385004" w:rsidRDefault="00385004" w:rsidP="00385004">
      <w:pPr>
        <w:tabs>
          <w:tab w:val="left" w:pos="284"/>
        </w:tabs>
        <w:spacing w:after="0" w:line="259" w:lineRule="auto"/>
        <w:jc w:val="both"/>
        <w:rPr>
          <w:rFonts w:cstheme="minorHAnsi"/>
          <w:lang w:val="en-US"/>
        </w:rPr>
      </w:pPr>
      <w:r w:rsidRPr="00385004">
        <w:rPr>
          <w:rFonts w:cstheme="minorHAnsi"/>
          <w:lang w:val="en-US"/>
        </w:rPr>
        <w:t>The candidate must submit a certificate from the Special Research Funds Account (University Research Committee), which certifies his/her participation in a research program of a minimum duration of 6 months.</w:t>
      </w:r>
    </w:p>
    <w:p w:rsidR="00385004" w:rsidRDefault="00385004" w:rsidP="00385004">
      <w:pPr>
        <w:tabs>
          <w:tab w:val="left" w:pos="284"/>
        </w:tabs>
        <w:spacing w:after="0" w:line="259" w:lineRule="auto"/>
        <w:jc w:val="both"/>
        <w:rPr>
          <w:rFonts w:cstheme="minorHAnsi"/>
          <w:lang w:val="en-US"/>
        </w:rPr>
      </w:pPr>
      <w:r w:rsidRPr="00385004">
        <w:rPr>
          <w:rFonts w:cstheme="minorHAnsi"/>
          <w:lang w:val="en-US"/>
        </w:rPr>
        <w:t>Exchange program (Erasmus) and internship are NOT considered research programs.</w:t>
      </w:r>
    </w:p>
    <w:p w:rsidR="00385004" w:rsidRDefault="00385004" w:rsidP="00385004">
      <w:pPr>
        <w:tabs>
          <w:tab w:val="left" w:pos="284"/>
        </w:tabs>
        <w:spacing w:after="0" w:line="259" w:lineRule="auto"/>
        <w:jc w:val="both"/>
        <w:rPr>
          <w:rFonts w:cstheme="minorHAnsi"/>
          <w:lang w:val="en-US"/>
        </w:rPr>
      </w:pPr>
    </w:p>
    <w:p w:rsidR="00385004" w:rsidRPr="00385004" w:rsidRDefault="007459C9" w:rsidP="00385004">
      <w:pPr>
        <w:spacing w:after="0" w:line="240" w:lineRule="auto"/>
        <w:jc w:val="both"/>
        <w:rPr>
          <w:rFonts w:cstheme="minorHAnsi"/>
          <w:lang w:val="en-US"/>
        </w:rPr>
      </w:pPr>
      <w:r>
        <w:rPr>
          <w:rFonts w:cstheme="minorHAnsi"/>
          <w:lang w:val="en-US"/>
        </w:rPr>
        <w:t>11</w:t>
      </w:r>
      <w:r w:rsidR="00385004" w:rsidRPr="00385004">
        <w:rPr>
          <w:rFonts w:cstheme="minorHAnsi"/>
          <w:lang w:val="en-US"/>
        </w:rPr>
        <w:t>. Second degree from another HEI or TEI department (maximum 10 credits)</w:t>
      </w:r>
    </w:p>
    <w:p w:rsidR="00385004" w:rsidRPr="00385004" w:rsidRDefault="00385004" w:rsidP="00385004">
      <w:pPr>
        <w:spacing w:after="0" w:line="240" w:lineRule="auto"/>
        <w:jc w:val="both"/>
        <w:rPr>
          <w:rFonts w:cstheme="minorHAnsi"/>
          <w:lang w:val="en-US"/>
        </w:rPr>
      </w:pPr>
      <w:r w:rsidRPr="00385004">
        <w:rPr>
          <w:rFonts w:cstheme="minorHAnsi"/>
          <w:lang w:val="en-US"/>
        </w:rPr>
        <w:t>Candidates who hold a second degree from a national or foreign HEI or TEI are evaluated with 10 points. Mandatory, the first cycle degree from a foreign institution must have been recognized by the Interdisciplinary Organization for the Recognition of Academic and Information Titles (D.O.A.T.A.P.).</w:t>
      </w:r>
    </w:p>
    <w:p w:rsidR="00385004" w:rsidRPr="00385004" w:rsidRDefault="00385004" w:rsidP="00385004">
      <w:pPr>
        <w:spacing w:after="0" w:line="240" w:lineRule="auto"/>
        <w:jc w:val="both"/>
        <w:rPr>
          <w:rFonts w:cstheme="minorHAnsi"/>
          <w:lang w:val="en-US"/>
        </w:rPr>
      </w:pPr>
    </w:p>
    <w:p w:rsidR="00385004" w:rsidRPr="00385004" w:rsidRDefault="00385004" w:rsidP="00385004">
      <w:pPr>
        <w:spacing w:after="0" w:line="240" w:lineRule="auto"/>
        <w:jc w:val="both"/>
        <w:rPr>
          <w:rFonts w:cstheme="minorHAnsi"/>
          <w:lang w:val="en-US"/>
        </w:rPr>
      </w:pPr>
      <w:r w:rsidRPr="00385004">
        <w:rPr>
          <w:rFonts w:cstheme="minorHAnsi"/>
          <w:lang w:val="en-US"/>
        </w:rPr>
        <w:t>1</w:t>
      </w:r>
      <w:r w:rsidR="007459C9">
        <w:rPr>
          <w:rFonts w:cstheme="minorHAnsi"/>
          <w:lang w:val="en-US"/>
        </w:rPr>
        <w:t>2</w:t>
      </w:r>
      <w:r w:rsidRPr="00385004">
        <w:rPr>
          <w:rFonts w:cstheme="minorHAnsi"/>
          <w:lang w:val="en-US"/>
        </w:rPr>
        <w:t>. Possession of a Master's or PhD (maximum 25 points)</w:t>
      </w:r>
    </w:p>
    <w:p w:rsidR="00385004" w:rsidRPr="00385004" w:rsidRDefault="00385004" w:rsidP="00385004">
      <w:pPr>
        <w:spacing w:after="0" w:line="240" w:lineRule="auto"/>
        <w:jc w:val="both"/>
        <w:rPr>
          <w:rFonts w:cstheme="minorHAnsi"/>
          <w:lang w:val="en-US"/>
        </w:rPr>
      </w:pPr>
      <w:r w:rsidRPr="00385004">
        <w:rPr>
          <w:rFonts w:cstheme="minorHAnsi"/>
          <w:lang w:val="en-US"/>
        </w:rPr>
        <w:t>Candidates holding a master's degree are awarded 15 points (only one master's degree is awarded), while holders of a doctorate are awarded 25 points.</w:t>
      </w:r>
    </w:p>
    <w:p w:rsidR="00385004" w:rsidRPr="00385004" w:rsidRDefault="00385004" w:rsidP="00385004">
      <w:pPr>
        <w:spacing w:after="0" w:line="240" w:lineRule="auto"/>
        <w:jc w:val="both"/>
        <w:rPr>
          <w:rFonts w:cstheme="minorHAnsi"/>
          <w:lang w:val="en-US"/>
        </w:rPr>
      </w:pPr>
    </w:p>
    <w:p w:rsidR="00385004" w:rsidRPr="0040005A" w:rsidRDefault="007459C9" w:rsidP="00385004">
      <w:pPr>
        <w:spacing w:after="0" w:line="240" w:lineRule="auto"/>
        <w:jc w:val="both"/>
        <w:rPr>
          <w:rFonts w:cstheme="minorHAnsi"/>
          <w:lang w:val="en-US"/>
        </w:rPr>
      </w:pPr>
      <w:r>
        <w:rPr>
          <w:rFonts w:cstheme="minorHAnsi"/>
          <w:lang w:val="en-US"/>
        </w:rPr>
        <w:t xml:space="preserve">13. </w:t>
      </w:r>
      <w:r w:rsidR="00385004" w:rsidRPr="0040005A">
        <w:rPr>
          <w:rFonts w:cstheme="minorHAnsi"/>
          <w:lang w:val="en-US"/>
        </w:rPr>
        <w:t>Admission documents for application</w:t>
      </w:r>
    </w:p>
    <w:p w:rsidR="00385004" w:rsidRPr="00385004" w:rsidRDefault="00385004" w:rsidP="00385004">
      <w:pPr>
        <w:spacing w:after="0" w:line="240" w:lineRule="auto"/>
        <w:jc w:val="both"/>
        <w:rPr>
          <w:rFonts w:cstheme="minorHAnsi"/>
          <w:lang w:val="en-US"/>
        </w:rPr>
      </w:pPr>
      <w:r w:rsidRPr="00385004">
        <w:rPr>
          <w:rFonts w:cstheme="minorHAnsi"/>
          <w:lang w:val="en-US"/>
        </w:rPr>
        <w:t>The application for candidacy to the P.M.S. submitted on the page: https://enrollment.auth.gr, from Monday 21/8/2023 until Friday 8/9/2023, together with the other supporting documents.</w:t>
      </w:r>
    </w:p>
    <w:p w:rsidR="00385004" w:rsidRPr="00385004" w:rsidRDefault="00385004" w:rsidP="00385004">
      <w:pPr>
        <w:spacing w:after="0" w:line="240" w:lineRule="auto"/>
        <w:jc w:val="both"/>
        <w:rPr>
          <w:rFonts w:cstheme="minorHAnsi"/>
          <w:lang w:val="en-US"/>
        </w:rPr>
      </w:pPr>
    </w:p>
    <w:p w:rsidR="00385004" w:rsidRPr="00385004" w:rsidRDefault="00385004" w:rsidP="00385004">
      <w:pPr>
        <w:spacing w:after="0" w:line="240" w:lineRule="auto"/>
        <w:jc w:val="both"/>
        <w:rPr>
          <w:rFonts w:cstheme="minorHAnsi"/>
          <w:lang w:val="en-US"/>
        </w:rPr>
      </w:pPr>
    </w:p>
    <w:p w:rsidR="00385004" w:rsidRPr="00385004" w:rsidRDefault="00385004" w:rsidP="00385004">
      <w:pPr>
        <w:spacing w:after="0" w:line="240" w:lineRule="auto"/>
        <w:jc w:val="both"/>
        <w:rPr>
          <w:rFonts w:cstheme="minorHAnsi"/>
          <w:lang w:val="en-US"/>
        </w:rPr>
      </w:pPr>
      <w:r w:rsidRPr="00385004">
        <w:rPr>
          <w:rFonts w:cstheme="minorHAnsi"/>
          <w:lang w:val="en-US"/>
        </w:rPr>
        <w:t>In summary, the supporting documents that someone can present are:</w:t>
      </w:r>
    </w:p>
    <w:p w:rsidR="00385004" w:rsidRPr="00385004" w:rsidRDefault="00385004" w:rsidP="00385004">
      <w:pPr>
        <w:spacing w:after="0" w:line="240" w:lineRule="auto"/>
        <w:jc w:val="both"/>
        <w:rPr>
          <w:rFonts w:cstheme="minorHAnsi"/>
          <w:lang w:val="en-US"/>
        </w:rPr>
      </w:pPr>
      <w:r w:rsidRPr="00385004">
        <w:rPr>
          <w:rFonts w:cstheme="minorHAnsi"/>
          <w:lang w:val="en-US"/>
        </w:rPr>
        <w:t>Necessary supporting documents:</w:t>
      </w:r>
    </w:p>
    <w:p w:rsidR="00385004" w:rsidRPr="00385004" w:rsidRDefault="00385004" w:rsidP="00385004">
      <w:pPr>
        <w:spacing w:after="0" w:line="240" w:lineRule="auto"/>
        <w:jc w:val="both"/>
        <w:rPr>
          <w:rFonts w:cstheme="minorHAnsi"/>
          <w:lang w:val="en-US"/>
        </w:rPr>
      </w:pPr>
      <w:r w:rsidRPr="00385004">
        <w:rPr>
          <w:rFonts w:cstheme="minorHAnsi"/>
          <w:lang w:val="en-US"/>
        </w:rPr>
        <w:t>1. Master's Degree Enrollment Application</w:t>
      </w:r>
    </w:p>
    <w:p w:rsidR="00385004" w:rsidRPr="00385004" w:rsidRDefault="00385004" w:rsidP="00385004">
      <w:pPr>
        <w:spacing w:after="0" w:line="240" w:lineRule="auto"/>
        <w:jc w:val="both"/>
        <w:rPr>
          <w:rFonts w:cstheme="minorHAnsi"/>
          <w:lang w:val="en-US"/>
        </w:rPr>
      </w:pPr>
      <w:r w:rsidRPr="00385004">
        <w:rPr>
          <w:rFonts w:cstheme="minorHAnsi"/>
          <w:lang w:val="en-US"/>
        </w:rPr>
        <w:t>2. Copy of Degree</w:t>
      </w:r>
    </w:p>
    <w:p w:rsidR="00385004" w:rsidRPr="00385004" w:rsidRDefault="00385004" w:rsidP="00385004">
      <w:pPr>
        <w:spacing w:after="0" w:line="240" w:lineRule="auto"/>
        <w:jc w:val="both"/>
        <w:rPr>
          <w:rFonts w:cstheme="minorHAnsi"/>
          <w:lang w:val="en-US"/>
        </w:rPr>
      </w:pPr>
      <w:r w:rsidRPr="00385004">
        <w:rPr>
          <w:rFonts w:cstheme="minorHAnsi"/>
          <w:lang w:val="en-US"/>
        </w:rPr>
        <w:t>3. Copy of Police ID/Passport</w:t>
      </w:r>
    </w:p>
    <w:p w:rsidR="00385004" w:rsidRPr="00385004" w:rsidRDefault="00385004" w:rsidP="00385004">
      <w:pPr>
        <w:spacing w:after="0" w:line="240" w:lineRule="auto"/>
        <w:jc w:val="both"/>
        <w:rPr>
          <w:rFonts w:cstheme="minorHAnsi"/>
          <w:lang w:val="en-US"/>
        </w:rPr>
      </w:pPr>
      <w:r w:rsidRPr="00385004">
        <w:rPr>
          <w:rFonts w:cstheme="minorHAnsi"/>
          <w:lang w:val="en-US"/>
        </w:rPr>
        <w:t>4. Certificate of language proficiency</w:t>
      </w:r>
    </w:p>
    <w:p w:rsidR="00385004" w:rsidRPr="00385004" w:rsidRDefault="00385004" w:rsidP="00385004">
      <w:pPr>
        <w:spacing w:after="0" w:line="240" w:lineRule="auto"/>
        <w:jc w:val="both"/>
        <w:rPr>
          <w:rFonts w:cstheme="minorHAnsi"/>
          <w:lang w:val="en-US"/>
        </w:rPr>
      </w:pPr>
      <w:r w:rsidRPr="00385004">
        <w:rPr>
          <w:rFonts w:cstheme="minorHAnsi"/>
          <w:lang w:val="en-US"/>
        </w:rPr>
        <w:t>Other supporting documents:</w:t>
      </w:r>
    </w:p>
    <w:p w:rsidR="00385004" w:rsidRPr="00385004" w:rsidRDefault="00385004" w:rsidP="00385004">
      <w:pPr>
        <w:spacing w:after="0" w:line="240" w:lineRule="auto"/>
        <w:jc w:val="both"/>
        <w:rPr>
          <w:rFonts w:cstheme="minorHAnsi"/>
          <w:lang w:val="en-US"/>
        </w:rPr>
      </w:pPr>
      <w:r w:rsidRPr="00385004">
        <w:rPr>
          <w:rFonts w:cstheme="minorHAnsi"/>
          <w:lang w:val="en-US"/>
        </w:rPr>
        <w:t>1. Diplomatic – Bachelor Thesis</w:t>
      </w:r>
    </w:p>
    <w:p w:rsidR="00385004" w:rsidRPr="00385004" w:rsidRDefault="00385004" w:rsidP="00385004">
      <w:pPr>
        <w:spacing w:after="0" w:line="240" w:lineRule="auto"/>
        <w:jc w:val="both"/>
        <w:rPr>
          <w:rFonts w:cstheme="minorHAnsi"/>
          <w:lang w:val="en-US"/>
        </w:rPr>
      </w:pPr>
      <w:r w:rsidRPr="00385004">
        <w:rPr>
          <w:rFonts w:cstheme="minorHAnsi"/>
          <w:lang w:val="en-US"/>
        </w:rPr>
        <w:t>2. Proven professional experience</w:t>
      </w:r>
    </w:p>
    <w:p w:rsidR="00385004" w:rsidRPr="00385004" w:rsidRDefault="00385004" w:rsidP="00385004">
      <w:pPr>
        <w:spacing w:after="0" w:line="240" w:lineRule="auto"/>
        <w:jc w:val="both"/>
        <w:rPr>
          <w:rFonts w:cstheme="minorHAnsi"/>
          <w:lang w:val="en-US"/>
        </w:rPr>
      </w:pPr>
      <w:r w:rsidRPr="00385004">
        <w:rPr>
          <w:rFonts w:cstheme="minorHAnsi"/>
          <w:lang w:val="en-US"/>
        </w:rPr>
        <w:t>3. Publication of articles in scientific journals</w:t>
      </w:r>
    </w:p>
    <w:p w:rsidR="00385004" w:rsidRPr="00385004" w:rsidRDefault="00385004" w:rsidP="00385004">
      <w:pPr>
        <w:spacing w:after="0" w:line="240" w:lineRule="auto"/>
        <w:jc w:val="both"/>
        <w:rPr>
          <w:rFonts w:cstheme="minorHAnsi"/>
          <w:lang w:val="en-US"/>
        </w:rPr>
      </w:pPr>
      <w:r w:rsidRPr="00385004">
        <w:rPr>
          <w:rFonts w:cstheme="minorHAnsi"/>
          <w:lang w:val="en-US"/>
        </w:rPr>
        <w:t>4. Announcements at scientific conferences</w:t>
      </w:r>
    </w:p>
    <w:p w:rsidR="00385004" w:rsidRPr="00385004" w:rsidRDefault="00385004" w:rsidP="00385004">
      <w:pPr>
        <w:spacing w:after="0" w:line="240" w:lineRule="auto"/>
        <w:jc w:val="both"/>
        <w:rPr>
          <w:rFonts w:cstheme="minorHAnsi"/>
          <w:lang w:val="en-US"/>
        </w:rPr>
      </w:pPr>
      <w:r w:rsidRPr="00385004">
        <w:rPr>
          <w:rFonts w:cstheme="minorHAnsi"/>
          <w:lang w:val="en-US"/>
        </w:rPr>
        <w:t>5. Certificate of participation in research programs</w:t>
      </w:r>
    </w:p>
    <w:p w:rsidR="00385004" w:rsidRPr="00385004" w:rsidRDefault="00385004" w:rsidP="00385004">
      <w:pPr>
        <w:spacing w:after="0" w:line="240" w:lineRule="auto"/>
        <w:jc w:val="both"/>
        <w:rPr>
          <w:rFonts w:cstheme="minorHAnsi"/>
          <w:lang w:val="en-US"/>
        </w:rPr>
      </w:pPr>
      <w:r w:rsidRPr="00385004">
        <w:rPr>
          <w:rFonts w:cstheme="minorHAnsi"/>
          <w:lang w:val="en-US"/>
        </w:rPr>
        <w:t>6. Second degree from another HEI or TEI department</w:t>
      </w:r>
    </w:p>
    <w:p w:rsidR="00385004" w:rsidRPr="00385004" w:rsidRDefault="00385004" w:rsidP="00385004">
      <w:pPr>
        <w:spacing w:after="0" w:line="240" w:lineRule="auto"/>
        <w:jc w:val="both"/>
        <w:rPr>
          <w:rFonts w:cstheme="minorHAnsi"/>
          <w:lang w:val="en-US"/>
        </w:rPr>
      </w:pPr>
      <w:r w:rsidRPr="00385004">
        <w:rPr>
          <w:rFonts w:cstheme="minorHAnsi"/>
          <w:lang w:val="en-US"/>
        </w:rPr>
        <w:t>7. Possession of a Master's Degree or Doctoral Degree (PhD)</w:t>
      </w:r>
    </w:p>
    <w:p w:rsidR="00385004" w:rsidRPr="00385004" w:rsidRDefault="00385004" w:rsidP="00385004">
      <w:pPr>
        <w:spacing w:after="0" w:line="240" w:lineRule="auto"/>
        <w:jc w:val="both"/>
        <w:rPr>
          <w:rFonts w:cstheme="minorHAnsi"/>
          <w:lang w:val="en-US"/>
        </w:rPr>
      </w:pPr>
    </w:p>
    <w:p w:rsidR="00385004" w:rsidRPr="00385004" w:rsidRDefault="00385004" w:rsidP="00385004">
      <w:pPr>
        <w:spacing w:after="0" w:line="240" w:lineRule="auto"/>
        <w:jc w:val="both"/>
        <w:rPr>
          <w:rFonts w:cstheme="minorHAnsi"/>
          <w:lang w:val="en-US"/>
        </w:rPr>
      </w:pPr>
      <w:r w:rsidRPr="00385004">
        <w:rPr>
          <w:rFonts w:cstheme="minorHAnsi"/>
          <w:lang w:val="en-US"/>
        </w:rPr>
        <w:t>The President of the Department and Director of the PMS</w:t>
      </w:r>
    </w:p>
    <w:p w:rsidR="00BB2788" w:rsidRPr="00BB2788" w:rsidRDefault="00385004" w:rsidP="00385004">
      <w:pPr>
        <w:spacing w:after="0" w:line="240" w:lineRule="auto"/>
        <w:jc w:val="both"/>
        <w:rPr>
          <w:rFonts w:cstheme="minorHAnsi"/>
          <w:b/>
          <w:u w:val="single"/>
        </w:rPr>
      </w:pPr>
      <w:r w:rsidRPr="00385004">
        <w:rPr>
          <w:rFonts w:cstheme="minorHAnsi"/>
        </w:rPr>
        <w:t>Professor K. Alexandris</w:t>
      </w:r>
    </w:p>
    <w:p w:rsidR="004F3C2F" w:rsidRPr="009B7C9B" w:rsidRDefault="004F3C2F" w:rsidP="000715F9">
      <w:pPr>
        <w:spacing w:after="0" w:line="240" w:lineRule="auto"/>
        <w:jc w:val="both"/>
        <w:rPr>
          <w:rFonts w:cstheme="minorHAnsi"/>
          <w:b/>
          <w:bCs/>
        </w:rPr>
      </w:pPr>
    </w:p>
    <w:sectPr w:rsidR="004F3C2F" w:rsidRPr="009B7C9B" w:rsidSect="000715F9">
      <w:pgSz w:w="11906" w:h="16838"/>
      <w:pgMar w:top="567" w:right="1196" w:bottom="709"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301" w:rsidRDefault="00502301" w:rsidP="00CA545B">
      <w:pPr>
        <w:spacing w:after="0" w:line="240" w:lineRule="auto"/>
      </w:pPr>
      <w:r>
        <w:separator/>
      </w:r>
    </w:p>
  </w:endnote>
  <w:endnote w:type="continuationSeparator" w:id="1">
    <w:p w:rsidR="00502301" w:rsidRDefault="00502301" w:rsidP="00CA5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gHelveticaUCPol">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301" w:rsidRDefault="00502301" w:rsidP="00CA545B">
      <w:pPr>
        <w:spacing w:after="0" w:line="240" w:lineRule="auto"/>
      </w:pPr>
      <w:r>
        <w:separator/>
      </w:r>
    </w:p>
  </w:footnote>
  <w:footnote w:type="continuationSeparator" w:id="1">
    <w:p w:rsidR="00502301" w:rsidRDefault="00502301" w:rsidP="00CA5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073"/>
    <w:multiLevelType w:val="hybridMultilevel"/>
    <w:tmpl w:val="D09C72D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17637422"/>
    <w:multiLevelType w:val="hybridMultilevel"/>
    <w:tmpl w:val="5BECBF10"/>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1215D7"/>
    <w:multiLevelType w:val="hybridMultilevel"/>
    <w:tmpl w:val="37FE58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9312BEB"/>
    <w:multiLevelType w:val="hybridMultilevel"/>
    <w:tmpl w:val="19C887D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1AF71F1A"/>
    <w:multiLevelType w:val="hybridMultilevel"/>
    <w:tmpl w:val="918E94CC"/>
    <w:lvl w:ilvl="0" w:tplc="E3A4B7CA">
      <w:start w:val="1"/>
      <w:numFmt w:val="decimal"/>
      <w:lvlText w:val="%1."/>
      <w:lvlJc w:val="left"/>
      <w:pPr>
        <w:ind w:left="360" w:hanging="360"/>
      </w:pPr>
      <w:rPr>
        <w:b/>
        <w:bCs/>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1CBC0F64"/>
    <w:multiLevelType w:val="hybridMultilevel"/>
    <w:tmpl w:val="2EB06796"/>
    <w:lvl w:ilvl="0" w:tplc="0408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2658D"/>
    <w:multiLevelType w:val="hybridMultilevel"/>
    <w:tmpl w:val="44FAA0C2"/>
    <w:lvl w:ilvl="0" w:tplc="61682D24">
      <w:start w:val="1"/>
      <w:numFmt w:val="decimal"/>
      <w:lvlText w:val="(%1)"/>
      <w:lvlJc w:val="left"/>
      <w:pPr>
        <w:ind w:left="40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AD01C9F"/>
    <w:multiLevelType w:val="hybridMultilevel"/>
    <w:tmpl w:val="B1AC937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303D612E"/>
    <w:multiLevelType w:val="hybridMultilevel"/>
    <w:tmpl w:val="FD509386"/>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9">
    <w:nsid w:val="314568A2"/>
    <w:multiLevelType w:val="hybridMultilevel"/>
    <w:tmpl w:val="CCB603B2"/>
    <w:lvl w:ilvl="0" w:tplc="D346E03A">
      <w:start w:val="4"/>
      <w:numFmt w:val="decimal"/>
      <w:lvlText w:val="%1."/>
      <w:lvlJc w:val="left"/>
      <w:pPr>
        <w:ind w:left="720" w:hanging="360"/>
      </w:pPr>
      <w:rPr>
        <w:rFonts w:eastAsiaTheme="minorEastAsi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40A341A"/>
    <w:multiLevelType w:val="hybridMultilevel"/>
    <w:tmpl w:val="6A4E9492"/>
    <w:lvl w:ilvl="0" w:tplc="41302E54">
      <w:start w:val="1"/>
      <w:numFmt w:val="decimal"/>
      <w:lvlText w:val="%1."/>
      <w:lvlJc w:val="left"/>
      <w:pPr>
        <w:ind w:left="153" w:hanging="360"/>
      </w:pPr>
      <w:rPr>
        <w:b/>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1">
    <w:nsid w:val="36AF27A6"/>
    <w:multiLevelType w:val="hybridMultilevel"/>
    <w:tmpl w:val="79E0177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2">
    <w:nsid w:val="39302AEF"/>
    <w:multiLevelType w:val="hybridMultilevel"/>
    <w:tmpl w:val="C1E03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9DA1F27"/>
    <w:multiLevelType w:val="hybridMultilevel"/>
    <w:tmpl w:val="7FEE6B6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C9A2DF9"/>
    <w:multiLevelType w:val="hybridMultilevel"/>
    <w:tmpl w:val="B164B654"/>
    <w:lvl w:ilvl="0" w:tplc="3258CDFE">
      <w:start w:val="1"/>
      <w:numFmt w:val="bullet"/>
      <w:lvlText w:val=""/>
      <w:lvlJc w:val="left"/>
      <w:pPr>
        <w:ind w:left="720" w:hanging="360"/>
      </w:pPr>
      <w:rPr>
        <w:rFonts w:ascii="Symbol" w:hAnsi="Symbo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C4812D8"/>
    <w:multiLevelType w:val="hybridMultilevel"/>
    <w:tmpl w:val="617EAE50"/>
    <w:lvl w:ilvl="0" w:tplc="3258CDF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6D094AB7"/>
    <w:multiLevelType w:val="hybridMultilevel"/>
    <w:tmpl w:val="80F812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F234EA1"/>
    <w:multiLevelType w:val="hybridMultilevel"/>
    <w:tmpl w:val="9E2A32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F7D4F0D"/>
    <w:multiLevelType w:val="hybridMultilevel"/>
    <w:tmpl w:val="F6A47C20"/>
    <w:lvl w:ilvl="0" w:tplc="04080011">
      <w:start w:val="1"/>
      <w:numFmt w:val="decimal"/>
      <w:lvlText w:val="%1)"/>
      <w:lvlJc w:val="left"/>
      <w:pPr>
        <w:ind w:left="195" w:hanging="360"/>
      </w:pPr>
    </w:lvl>
    <w:lvl w:ilvl="1" w:tplc="04080019" w:tentative="1">
      <w:start w:val="1"/>
      <w:numFmt w:val="lowerLetter"/>
      <w:lvlText w:val="%2."/>
      <w:lvlJc w:val="left"/>
      <w:pPr>
        <w:ind w:left="915" w:hanging="360"/>
      </w:pPr>
    </w:lvl>
    <w:lvl w:ilvl="2" w:tplc="0408001B" w:tentative="1">
      <w:start w:val="1"/>
      <w:numFmt w:val="lowerRoman"/>
      <w:lvlText w:val="%3."/>
      <w:lvlJc w:val="right"/>
      <w:pPr>
        <w:ind w:left="1635" w:hanging="180"/>
      </w:pPr>
    </w:lvl>
    <w:lvl w:ilvl="3" w:tplc="0408000F" w:tentative="1">
      <w:start w:val="1"/>
      <w:numFmt w:val="decimal"/>
      <w:lvlText w:val="%4."/>
      <w:lvlJc w:val="left"/>
      <w:pPr>
        <w:ind w:left="2355" w:hanging="360"/>
      </w:pPr>
    </w:lvl>
    <w:lvl w:ilvl="4" w:tplc="04080019" w:tentative="1">
      <w:start w:val="1"/>
      <w:numFmt w:val="lowerLetter"/>
      <w:lvlText w:val="%5."/>
      <w:lvlJc w:val="left"/>
      <w:pPr>
        <w:ind w:left="3075" w:hanging="360"/>
      </w:pPr>
    </w:lvl>
    <w:lvl w:ilvl="5" w:tplc="0408001B" w:tentative="1">
      <w:start w:val="1"/>
      <w:numFmt w:val="lowerRoman"/>
      <w:lvlText w:val="%6."/>
      <w:lvlJc w:val="right"/>
      <w:pPr>
        <w:ind w:left="3795" w:hanging="180"/>
      </w:pPr>
    </w:lvl>
    <w:lvl w:ilvl="6" w:tplc="0408000F" w:tentative="1">
      <w:start w:val="1"/>
      <w:numFmt w:val="decimal"/>
      <w:lvlText w:val="%7."/>
      <w:lvlJc w:val="left"/>
      <w:pPr>
        <w:ind w:left="4515" w:hanging="360"/>
      </w:pPr>
    </w:lvl>
    <w:lvl w:ilvl="7" w:tplc="04080019" w:tentative="1">
      <w:start w:val="1"/>
      <w:numFmt w:val="lowerLetter"/>
      <w:lvlText w:val="%8."/>
      <w:lvlJc w:val="left"/>
      <w:pPr>
        <w:ind w:left="5235" w:hanging="360"/>
      </w:pPr>
    </w:lvl>
    <w:lvl w:ilvl="8" w:tplc="0408001B" w:tentative="1">
      <w:start w:val="1"/>
      <w:numFmt w:val="lowerRoman"/>
      <w:lvlText w:val="%9."/>
      <w:lvlJc w:val="right"/>
      <w:pPr>
        <w:ind w:left="5955" w:hanging="180"/>
      </w:pPr>
    </w:lvl>
  </w:abstractNum>
  <w:abstractNum w:abstractNumId="19">
    <w:nsid w:val="72C67062"/>
    <w:multiLevelType w:val="hybridMultilevel"/>
    <w:tmpl w:val="75C80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0338A"/>
    <w:multiLevelType w:val="hybridMultilevel"/>
    <w:tmpl w:val="C5D4EA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7A12ABF"/>
    <w:multiLevelType w:val="hybridMultilevel"/>
    <w:tmpl w:val="5D74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641249"/>
    <w:multiLevelType w:val="hybridMultilevel"/>
    <w:tmpl w:val="E3BAF2A4"/>
    <w:lvl w:ilvl="0" w:tplc="1FB60B52">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C6459D4"/>
    <w:multiLevelType w:val="hybridMultilevel"/>
    <w:tmpl w:val="D89EE022"/>
    <w:lvl w:ilvl="0" w:tplc="E3A4B7CA">
      <w:start w:val="1"/>
      <w:numFmt w:val="decimal"/>
      <w:lvlText w:val="%1."/>
      <w:lvlJc w:val="left"/>
      <w:pPr>
        <w:ind w:left="-360" w:hanging="360"/>
      </w:pPr>
      <w:rPr>
        <w:b/>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11"/>
  </w:num>
  <w:num w:numId="3">
    <w:abstractNumId w:val="15"/>
  </w:num>
  <w:num w:numId="4">
    <w:abstractNumId w:val="14"/>
  </w:num>
  <w:num w:numId="5">
    <w:abstractNumId w:val="16"/>
  </w:num>
  <w:num w:numId="6">
    <w:abstractNumId w:val="12"/>
  </w:num>
  <w:num w:numId="7">
    <w:abstractNumId w:val="0"/>
  </w:num>
  <w:num w:numId="8">
    <w:abstractNumId w:val="20"/>
  </w:num>
  <w:num w:numId="9">
    <w:abstractNumId w:val="2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3"/>
  </w:num>
  <w:num w:numId="13">
    <w:abstractNumId w:val="18"/>
  </w:num>
  <w:num w:numId="14">
    <w:abstractNumId w:val="10"/>
  </w:num>
  <w:num w:numId="15">
    <w:abstractNumId w:val="3"/>
  </w:num>
  <w:num w:numId="16">
    <w:abstractNumId w:val="8"/>
  </w:num>
  <w:num w:numId="17">
    <w:abstractNumId w:val="19"/>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 w:numId="23">
    <w:abstractNumId w:val="4"/>
  </w:num>
  <w:num w:numId="24">
    <w:abstractNumId w:val="23"/>
  </w:num>
  <w:num w:numId="25">
    <w:abstractNumId w:val="9"/>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characterSpacingControl w:val="doNotCompress"/>
  <w:footnotePr>
    <w:footnote w:id="0"/>
    <w:footnote w:id="1"/>
  </w:footnotePr>
  <w:endnotePr>
    <w:endnote w:id="0"/>
    <w:endnote w:id="1"/>
  </w:endnotePr>
  <w:compat/>
  <w:rsids>
    <w:rsidRoot w:val="00B95897"/>
    <w:rsid w:val="00026046"/>
    <w:rsid w:val="000359D0"/>
    <w:rsid w:val="00056513"/>
    <w:rsid w:val="000672F2"/>
    <w:rsid w:val="000679C0"/>
    <w:rsid w:val="000715F9"/>
    <w:rsid w:val="00085D01"/>
    <w:rsid w:val="000A39E9"/>
    <w:rsid w:val="000C74F0"/>
    <w:rsid w:val="000D21C4"/>
    <w:rsid w:val="000D5B23"/>
    <w:rsid w:val="000E29F2"/>
    <w:rsid w:val="000F1005"/>
    <w:rsid w:val="00120FFF"/>
    <w:rsid w:val="00121F81"/>
    <w:rsid w:val="00132140"/>
    <w:rsid w:val="00163D89"/>
    <w:rsid w:val="00165DD8"/>
    <w:rsid w:val="0016673E"/>
    <w:rsid w:val="00172F7C"/>
    <w:rsid w:val="00183BBC"/>
    <w:rsid w:val="001A4B7B"/>
    <w:rsid w:val="001C04A8"/>
    <w:rsid w:val="001D2DBB"/>
    <w:rsid w:val="001E5C04"/>
    <w:rsid w:val="001E6A3A"/>
    <w:rsid w:val="001F5F0A"/>
    <w:rsid w:val="00240A28"/>
    <w:rsid w:val="00257CAC"/>
    <w:rsid w:val="002748A1"/>
    <w:rsid w:val="002D1880"/>
    <w:rsid w:val="002D39C2"/>
    <w:rsid w:val="002F4634"/>
    <w:rsid w:val="00303531"/>
    <w:rsid w:val="00385004"/>
    <w:rsid w:val="003A28B6"/>
    <w:rsid w:val="003B5B68"/>
    <w:rsid w:val="003B6165"/>
    <w:rsid w:val="003C1430"/>
    <w:rsid w:val="003C32E8"/>
    <w:rsid w:val="003D56ED"/>
    <w:rsid w:val="0040005A"/>
    <w:rsid w:val="00404201"/>
    <w:rsid w:val="00416E31"/>
    <w:rsid w:val="00430C02"/>
    <w:rsid w:val="00482C74"/>
    <w:rsid w:val="00496F92"/>
    <w:rsid w:val="0049707F"/>
    <w:rsid w:val="004A1AEB"/>
    <w:rsid w:val="004A4647"/>
    <w:rsid w:val="004F3C2F"/>
    <w:rsid w:val="00502301"/>
    <w:rsid w:val="00507E78"/>
    <w:rsid w:val="00507F21"/>
    <w:rsid w:val="00541466"/>
    <w:rsid w:val="005421FC"/>
    <w:rsid w:val="00591EC9"/>
    <w:rsid w:val="005B36BA"/>
    <w:rsid w:val="005C4C5C"/>
    <w:rsid w:val="005D4BCE"/>
    <w:rsid w:val="005D5A8A"/>
    <w:rsid w:val="005E2C87"/>
    <w:rsid w:val="005F398B"/>
    <w:rsid w:val="006033A1"/>
    <w:rsid w:val="0060409D"/>
    <w:rsid w:val="00607058"/>
    <w:rsid w:val="00613CCC"/>
    <w:rsid w:val="006143FB"/>
    <w:rsid w:val="00627871"/>
    <w:rsid w:val="00630F6D"/>
    <w:rsid w:val="0069036C"/>
    <w:rsid w:val="00693DF9"/>
    <w:rsid w:val="006B665C"/>
    <w:rsid w:val="006D4E9C"/>
    <w:rsid w:val="006E0130"/>
    <w:rsid w:val="00714C38"/>
    <w:rsid w:val="00724170"/>
    <w:rsid w:val="00740357"/>
    <w:rsid w:val="00744BC8"/>
    <w:rsid w:val="007459C9"/>
    <w:rsid w:val="007653C5"/>
    <w:rsid w:val="007800CC"/>
    <w:rsid w:val="00783404"/>
    <w:rsid w:val="007910A4"/>
    <w:rsid w:val="00795872"/>
    <w:rsid w:val="007A69EF"/>
    <w:rsid w:val="007A7ED1"/>
    <w:rsid w:val="007C09AB"/>
    <w:rsid w:val="007C31BC"/>
    <w:rsid w:val="0081728D"/>
    <w:rsid w:val="008734BF"/>
    <w:rsid w:val="008B0F6B"/>
    <w:rsid w:val="008B174B"/>
    <w:rsid w:val="008D1822"/>
    <w:rsid w:val="00916566"/>
    <w:rsid w:val="00921E7D"/>
    <w:rsid w:val="00927C09"/>
    <w:rsid w:val="0093332E"/>
    <w:rsid w:val="00936EB5"/>
    <w:rsid w:val="00946B2F"/>
    <w:rsid w:val="009506FE"/>
    <w:rsid w:val="0096324A"/>
    <w:rsid w:val="00963AE5"/>
    <w:rsid w:val="00967DCE"/>
    <w:rsid w:val="009728A5"/>
    <w:rsid w:val="009B7C9B"/>
    <w:rsid w:val="009F09AB"/>
    <w:rsid w:val="00A60CFC"/>
    <w:rsid w:val="00AB0F36"/>
    <w:rsid w:val="00B51EFE"/>
    <w:rsid w:val="00B53A05"/>
    <w:rsid w:val="00B566DE"/>
    <w:rsid w:val="00B64BBF"/>
    <w:rsid w:val="00B84FD3"/>
    <w:rsid w:val="00B874E3"/>
    <w:rsid w:val="00B90D03"/>
    <w:rsid w:val="00B95897"/>
    <w:rsid w:val="00B97BC2"/>
    <w:rsid w:val="00BB2788"/>
    <w:rsid w:val="00BC2B4A"/>
    <w:rsid w:val="00BC52D2"/>
    <w:rsid w:val="00C35E45"/>
    <w:rsid w:val="00C65CCF"/>
    <w:rsid w:val="00C73046"/>
    <w:rsid w:val="00C76DCC"/>
    <w:rsid w:val="00CA3B5D"/>
    <w:rsid w:val="00CA545B"/>
    <w:rsid w:val="00CC0B1C"/>
    <w:rsid w:val="00CC0E9E"/>
    <w:rsid w:val="00CD65A2"/>
    <w:rsid w:val="00CE7097"/>
    <w:rsid w:val="00D1507E"/>
    <w:rsid w:val="00D23EEC"/>
    <w:rsid w:val="00D275E4"/>
    <w:rsid w:val="00D62725"/>
    <w:rsid w:val="00D64F31"/>
    <w:rsid w:val="00D74D6C"/>
    <w:rsid w:val="00DC639E"/>
    <w:rsid w:val="00DF4CDD"/>
    <w:rsid w:val="00E009C8"/>
    <w:rsid w:val="00E67985"/>
    <w:rsid w:val="00E76E23"/>
    <w:rsid w:val="00E951B8"/>
    <w:rsid w:val="00EA2ACC"/>
    <w:rsid w:val="00EC34B6"/>
    <w:rsid w:val="00EF70E5"/>
    <w:rsid w:val="00F02507"/>
    <w:rsid w:val="00F14EAB"/>
    <w:rsid w:val="00F16885"/>
    <w:rsid w:val="00F2375B"/>
    <w:rsid w:val="00F27203"/>
    <w:rsid w:val="00F35D99"/>
    <w:rsid w:val="00F7759F"/>
    <w:rsid w:val="00FB503C"/>
    <w:rsid w:val="00FB6B5D"/>
    <w:rsid w:val="00FD4BB2"/>
    <w:rsid w:val="00FD5139"/>
    <w:rsid w:val="00FE17C6"/>
    <w:rsid w:val="00FE51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97"/>
    <w:pPr>
      <w:spacing w:after="200" w:line="276" w:lineRule="auto"/>
    </w:pPr>
    <w:rPr>
      <w:rFonts w:eastAsiaTheme="minorEastAsia"/>
      <w:sz w:val="22"/>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95897"/>
    <w:rPr>
      <w:color w:val="0563C1" w:themeColor="hyperlink"/>
      <w:u w:val="single"/>
    </w:rPr>
  </w:style>
  <w:style w:type="table" w:customStyle="1" w:styleId="1">
    <w:name w:val="Πλέγμα πίνακα1"/>
    <w:basedOn w:val="a1"/>
    <w:next w:val="a3"/>
    <w:uiPriority w:val="59"/>
    <w:rsid w:val="00B95897"/>
    <w:pPr>
      <w:spacing w:after="0" w:line="240" w:lineRule="auto"/>
    </w:pPr>
    <w:rPr>
      <w:rFonts w:eastAsia="Times New Roman"/>
      <w:sz w:val="22"/>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B95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A545B"/>
    <w:pPr>
      <w:tabs>
        <w:tab w:val="center" w:pos="4153"/>
        <w:tab w:val="right" w:pos="8306"/>
      </w:tabs>
      <w:spacing w:after="0" w:line="240" w:lineRule="auto"/>
    </w:pPr>
  </w:style>
  <w:style w:type="character" w:customStyle="1" w:styleId="Char">
    <w:name w:val="Κεφαλίδα Char"/>
    <w:basedOn w:val="a0"/>
    <w:link w:val="a4"/>
    <w:uiPriority w:val="99"/>
    <w:rsid w:val="00CA545B"/>
    <w:rPr>
      <w:rFonts w:eastAsiaTheme="minorEastAsia"/>
      <w:sz w:val="22"/>
      <w:lang w:eastAsia="el-GR"/>
    </w:rPr>
  </w:style>
  <w:style w:type="paragraph" w:styleId="a5">
    <w:name w:val="footer"/>
    <w:basedOn w:val="a"/>
    <w:link w:val="Char0"/>
    <w:uiPriority w:val="99"/>
    <w:unhideWhenUsed/>
    <w:rsid w:val="00CA545B"/>
    <w:pPr>
      <w:tabs>
        <w:tab w:val="center" w:pos="4153"/>
        <w:tab w:val="right" w:pos="8306"/>
      </w:tabs>
      <w:spacing w:after="0" w:line="240" w:lineRule="auto"/>
    </w:pPr>
  </w:style>
  <w:style w:type="character" w:customStyle="1" w:styleId="Char0">
    <w:name w:val="Υποσέλιδο Char"/>
    <w:basedOn w:val="a0"/>
    <w:link w:val="a5"/>
    <w:uiPriority w:val="99"/>
    <w:rsid w:val="00CA545B"/>
    <w:rPr>
      <w:rFonts w:eastAsiaTheme="minorEastAsia"/>
      <w:sz w:val="22"/>
      <w:lang w:eastAsia="el-GR"/>
    </w:rPr>
  </w:style>
  <w:style w:type="paragraph" w:styleId="a6">
    <w:name w:val="List Paragraph"/>
    <w:basedOn w:val="a"/>
    <w:uiPriority w:val="34"/>
    <w:qFormat/>
    <w:rsid w:val="002748A1"/>
    <w:pPr>
      <w:ind w:left="720"/>
      <w:contextualSpacing/>
    </w:pPr>
  </w:style>
  <w:style w:type="paragraph" w:styleId="a7">
    <w:name w:val="Balloon Text"/>
    <w:basedOn w:val="a"/>
    <w:link w:val="Char1"/>
    <w:uiPriority w:val="99"/>
    <w:semiHidden/>
    <w:unhideWhenUsed/>
    <w:rsid w:val="00430C02"/>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430C02"/>
    <w:rPr>
      <w:rFonts w:ascii="Segoe UI" w:eastAsiaTheme="minorEastAsia" w:hAnsi="Segoe UI" w:cs="Segoe UI"/>
      <w:sz w:val="18"/>
      <w:szCs w:val="18"/>
      <w:lang w:eastAsia="el-GR"/>
    </w:rPr>
  </w:style>
  <w:style w:type="character" w:styleId="-0">
    <w:name w:val="FollowedHyperlink"/>
    <w:basedOn w:val="a0"/>
    <w:uiPriority w:val="99"/>
    <w:semiHidden/>
    <w:unhideWhenUsed/>
    <w:rsid w:val="00F7759F"/>
    <w:rPr>
      <w:color w:val="954F72" w:themeColor="followedHyperlink"/>
      <w:u w:val="single"/>
    </w:rPr>
  </w:style>
  <w:style w:type="paragraph" w:styleId="Web">
    <w:name w:val="Normal (Web)"/>
    <w:basedOn w:val="a"/>
    <w:uiPriority w:val="99"/>
    <w:semiHidden/>
    <w:unhideWhenUsed/>
    <w:rsid w:val="006D4E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
    <w:name w:val="Unresolved Mention"/>
    <w:basedOn w:val="a0"/>
    <w:uiPriority w:val="99"/>
    <w:semiHidden/>
    <w:unhideWhenUsed/>
    <w:rsid w:val="000715F9"/>
    <w:rPr>
      <w:color w:val="605E5C"/>
      <w:shd w:val="clear" w:color="auto" w:fill="E1DFDD"/>
    </w:rPr>
  </w:style>
  <w:style w:type="character" w:styleId="a8">
    <w:name w:val="annotation reference"/>
    <w:basedOn w:val="a0"/>
    <w:uiPriority w:val="99"/>
    <w:semiHidden/>
    <w:unhideWhenUsed/>
    <w:rsid w:val="00724170"/>
    <w:rPr>
      <w:sz w:val="16"/>
      <w:szCs w:val="16"/>
    </w:rPr>
  </w:style>
  <w:style w:type="paragraph" w:styleId="a9">
    <w:name w:val="annotation text"/>
    <w:basedOn w:val="a"/>
    <w:link w:val="Char2"/>
    <w:uiPriority w:val="99"/>
    <w:semiHidden/>
    <w:unhideWhenUsed/>
    <w:rsid w:val="00724170"/>
    <w:pPr>
      <w:spacing w:line="240" w:lineRule="auto"/>
    </w:pPr>
    <w:rPr>
      <w:sz w:val="20"/>
      <w:szCs w:val="20"/>
    </w:rPr>
  </w:style>
  <w:style w:type="character" w:customStyle="1" w:styleId="Char2">
    <w:name w:val="Κείμενο σχολίου Char"/>
    <w:basedOn w:val="a0"/>
    <w:link w:val="a9"/>
    <w:uiPriority w:val="99"/>
    <w:semiHidden/>
    <w:rsid w:val="00724170"/>
    <w:rPr>
      <w:rFonts w:eastAsiaTheme="minorEastAsia"/>
      <w:sz w:val="20"/>
      <w:szCs w:val="20"/>
      <w:lang w:eastAsia="el-GR"/>
    </w:rPr>
  </w:style>
  <w:style w:type="paragraph" w:styleId="aa">
    <w:name w:val="annotation subject"/>
    <w:basedOn w:val="a9"/>
    <w:next w:val="a9"/>
    <w:link w:val="Char3"/>
    <w:uiPriority w:val="99"/>
    <w:semiHidden/>
    <w:unhideWhenUsed/>
    <w:rsid w:val="00724170"/>
    <w:rPr>
      <w:b/>
      <w:bCs/>
    </w:rPr>
  </w:style>
  <w:style w:type="character" w:customStyle="1" w:styleId="Char3">
    <w:name w:val="Θέμα σχολίου Char"/>
    <w:basedOn w:val="Char2"/>
    <w:link w:val="aa"/>
    <w:uiPriority w:val="99"/>
    <w:semiHidden/>
    <w:rsid w:val="00724170"/>
    <w:rPr>
      <w:rFonts w:eastAsiaTheme="minorEastAsia"/>
      <w:b/>
      <w:bCs/>
      <w:sz w:val="20"/>
      <w:szCs w:val="20"/>
      <w:lang w:eastAsia="el-GR"/>
    </w:rPr>
  </w:style>
</w:styles>
</file>

<file path=word/webSettings.xml><?xml version="1.0" encoding="utf-8"?>
<w:webSettings xmlns:r="http://schemas.openxmlformats.org/officeDocument/2006/relationships" xmlns:w="http://schemas.openxmlformats.org/wordprocessingml/2006/main">
  <w:divs>
    <w:div w:id="927427522">
      <w:bodyDiv w:val="1"/>
      <w:marLeft w:val="0"/>
      <w:marRight w:val="0"/>
      <w:marTop w:val="0"/>
      <w:marBottom w:val="0"/>
      <w:divBdr>
        <w:top w:val="none" w:sz="0" w:space="0" w:color="auto"/>
        <w:left w:val="none" w:sz="0" w:space="0" w:color="auto"/>
        <w:bottom w:val="none" w:sz="0" w:space="0" w:color="auto"/>
        <w:right w:val="none" w:sz="0" w:space="0" w:color="auto"/>
      </w:divBdr>
    </w:div>
    <w:div w:id="1314524346">
      <w:bodyDiv w:val="1"/>
      <w:marLeft w:val="0"/>
      <w:marRight w:val="0"/>
      <w:marTop w:val="0"/>
      <w:marBottom w:val="0"/>
      <w:divBdr>
        <w:top w:val="none" w:sz="0" w:space="0" w:color="auto"/>
        <w:left w:val="none" w:sz="0" w:space="0" w:color="auto"/>
        <w:bottom w:val="none" w:sz="0" w:space="0" w:color="auto"/>
        <w:right w:val="none" w:sz="0" w:space="0" w:color="auto"/>
      </w:divBdr>
      <w:divsChild>
        <w:div w:id="646134543">
          <w:marLeft w:val="0"/>
          <w:marRight w:val="0"/>
          <w:marTop w:val="0"/>
          <w:marBottom w:val="0"/>
          <w:divBdr>
            <w:top w:val="none" w:sz="0" w:space="0" w:color="auto"/>
            <w:left w:val="none" w:sz="0" w:space="0" w:color="auto"/>
            <w:bottom w:val="none" w:sz="0" w:space="0" w:color="auto"/>
            <w:right w:val="none" w:sz="0" w:space="0" w:color="auto"/>
          </w:divBdr>
          <w:divsChild>
            <w:div w:id="1471434755">
              <w:marLeft w:val="0"/>
              <w:marRight w:val="0"/>
              <w:marTop w:val="0"/>
              <w:marBottom w:val="0"/>
              <w:divBdr>
                <w:top w:val="none" w:sz="0" w:space="0" w:color="auto"/>
                <w:left w:val="none" w:sz="0" w:space="0" w:color="auto"/>
                <w:bottom w:val="none" w:sz="0" w:space="0" w:color="auto"/>
                <w:right w:val="none" w:sz="0" w:space="0" w:color="auto"/>
              </w:divBdr>
              <w:divsChild>
                <w:div w:id="3531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spm@phed.aut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ortmanagement.phed.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1548</Words>
  <Characters>8363</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Telis</dc:creator>
  <cp:lastModifiedBy>Χρήστης των Windows</cp:lastModifiedBy>
  <cp:revision>4</cp:revision>
  <cp:lastPrinted>2021-06-24T09:13:00Z</cp:lastPrinted>
  <dcterms:created xsi:type="dcterms:W3CDTF">2023-10-05T19:45:00Z</dcterms:created>
  <dcterms:modified xsi:type="dcterms:W3CDTF">2023-10-06T05:49:00Z</dcterms:modified>
</cp:coreProperties>
</file>